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66" w:rsidRDefault="00070866" w:rsidP="00070866">
      <w:pPr>
        <w:spacing w:after="0"/>
        <w:ind w:right="-1235"/>
        <w:jc w:val="center"/>
        <w:rPr>
          <w:b/>
          <w:sz w:val="28"/>
          <w:szCs w:val="28"/>
          <w:u w:val="single"/>
        </w:rPr>
      </w:pPr>
      <w:r>
        <w:rPr>
          <w:b/>
          <w:sz w:val="28"/>
          <w:szCs w:val="28"/>
          <w:u w:val="single"/>
        </w:rPr>
        <w:t>ΕΝΗΜΕΡΩΤΙΚΟ ΔΕΛΤΙΟ 6ο</w:t>
      </w:r>
    </w:p>
    <w:p w:rsidR="00070866" w:rsidRDefault="00070866" w:rsidP="00070866">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070866" w:rsidRDefault="00070866" w:rsidP="00070866">
      <w:pPr>
        <w:spacing w:after="0"/>
        <w:ind w:left="-426" w:right="-1235" w:firstLine="426"/>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1"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070866" w:rsidRDefault="00070866" w:rsidP="00070866">
      <w:pPr>
        <w:spacing w:after="0"/>
        <w:ind w:left="-426" w:right="-1235" w:firstLine="426"/>
        <w:jc w:val="center"/>
        <w:rPr>
          <w:b/>
          <w:sz w:val="32"/>
          <w:szCs w:val="32"/>
        </w:rPr>
      </w:pPr>
      <w:r>
        <w:rPr>
          <w:b/>
          <w:sz w:val="32"/>
          <w:szCs w:val="32"/>
        </w:rPr>
        <w:t>ΑΝΕΞΑΡΤΗΤΗΣ ΡΙΖΟΣΠΑΣΤΙΚΗΣ ΠΑΡΕΜΒΑΣΗΣ</w:t>
      </w:r>
    </w:p>
    <w:p w:rsidR="00070866" w:rsidRDefault="00070866" w:rsidP="00070866">
      <w:pPr>
        <w:spacing w:after="0"/>
        <w:ind w:left="-426" w:right="-1235" w:firstLine="426"/>
        <w:jc w:val="center"/>
        <w:rPr>
          <w:b/>
          <w:sz w:val="32"/>
          <w:szCs w:val="32"/>
        </w:rPr>
      </w:pPr>
      <w:r>
        <w:rPr>
          <w:b/>
          <w:sz w:val="32"/>
          <w:szCs w:val="32"/>
        </w:rPr>
        <w:t>ΠΑΡΕΜΒΑΣΕΙΣ ΚΙΝΗΣΕΙΣ ΣΥΣΠΕΙΡΩΣΕΙΣ</w:t>
      </w:r>
    </w:p>
    <w:p w:rsidR="00070866" w:rsidRDefault="00070866" w:rsidP="00070866">
      <w:pPr>
        <w:spacing w:after="0"/>
        <w:ind w:left="-426" w:right="-1235" w:firstLine="426"/>
        <w:jc w:val="center"/>
        <w:rPr>
          <w:b/>
          <w:sz w:val="8"/>
          <w:szCs w:val="8"/>
        </w:rPr>
      </w:pPr>
    </w:p>
    <w:p w:rsidR="00070866" w:rsidRDefault="00070866" w:rsidP="00070866">
      <w:pPr>
        <w:spacing w:after="0"/>
        <w:ind w:left="-426" w:right="-1235" w:firstLine="426"/>
        <w:jc w:val="right"/>
        <w:rPr>
          <w:b/>
          <w:sz w:val="8"/>
          <w:szCs w:val="8"/>
        </w:rPr>
      </w:pPr>
    </w:p>
    <w:p w:rsidR="00070866" w:rsidRDefault="00070866" w:rsidP="00070866">
      <w:pPr>
        <w:spacing w:after="0" w:line="240" w:lineRule="auto"/>
        <w:ind w:left="-426" w:right="-1235" w:firstLine="426"/>
        <w:rPr>
          <w:b/>
          <w:sz w:val="12"/>
          <w:szCs w:val="12"/>
        </w:rPr>
      </w:pPr>
    </w:p>
    <w:p w:rsidR="00070866" w:rsidRDefault="00070866" w:rsidP="00070866">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 xml:space="preserve"> (τακτική),</w:t>
      </w:r>
    </w:p>
    <w:p w:rsidR="00070866" w:rsidRDefault="00070866" w:rsidP="00070866">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5" w:history="1">
        <w:r>
          <w:rPr>
            <w:rStyle w:val="-"/>
            <w:sz w:val="25"/>
            <w:szCs w:val="25"/>
          </w:rPr>
          <w:t>aparaforou@yahoo.gr</w:t>
        </w:r>
      </w:hyperlink>
      <w:r>
        <w:rPr>
          <w:b/>
          <w:bCs/>
          <w:sz w:val="25"/>
          <w:szCs w:val="25"/>
        </w:rPr>
        <w:t xml:space="preserve"> </w:t>
      </w:r>
    </w:p>
    <w:p w:rsidR="00070866" w:rsidRDefault="00070866" w:rsidP="00070866">
      <w:pPr>
        <w:tabs>
          <w:tab w:val="left" w:pos="930"/>
        </w:tabs>
        <w:spacing w:after="0"/>
        <w:ind w:left="-426" w:right="-1235" w:firstLine="426"/>
        <w:jc w:val="center"/>
        <w:rPr>
          <w:b/>
          <w:bCs/>
          <w:sz w:val="25"/>
          <w:szCs w:val="25"/>
        </w:rPr>
      </w:pPr>
      <w:r>
        <w:rPr>
          <w:b/>
          <w:bCs/>
          <w:sz w:val="25"/>
          <w:szCs w:val="25"/>
        </w:rPr>
        <w:t xml:space="preserve">                                                                                  </w:t>
      </w:r>
      <w:r w:rsidR="00500A17">
        <w:rPr>
          <w:b/>
          <w:bCs/>
          <w:sz w:val="25"/>
          <w:szCs w:val="25"/>
        </w:rPr>
        <w:t xml:space="preserve"> </w:t>
      </w:r>
      <w:r>
        <w:rPr>
          <w:b/>
          <w:bCs/>
          <w:sz w:val="25"/>
          <w:szCs w:val="25"/>
        </w:rPr>
        <w:t>Νατάσα Δίπλα (αναπληρωματική),</w:t>
      </w:r>
    </w:p>
    <w:p w:rsidR="00070866" w:rsidRDefault="00070866" w:rsidP="00070866">
      <w:pPr>
        <w:tabs>
          <w:tab w:val="left" w:pos="930"/>
        </w:tabs>
        <w:spacing w:after="0"/>
        <w:ind w:left="-426" w:right="-1235" w:firstLine="426"/>
        <w:rPr>
          <w:b/>
          <w:bCs/>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6972339679  </w:t>
      </w:r>
      <w:hyperlink r:id="rId6" w:history="1">
        <w:r w:rsidRPr="002A5078">
          <w:rPr>
            <w:rStyle w:val="-"/>
            <w:b/>
            <w:bCs/>
            <w:sz w:val="25"/>
            <w:szCs w:val="25"/>
          </w:rPr>
          <w:t>diplanat@gmail.com</w:t>
        </w:r>
      </w:hyperlink>
    </w:p>
    <w:p w:rsidR="00070866" w:rsidRDefault="00070866" w:rsidP="00070866">
      <w:pPr>
        <w:tabs>
          <w:tab w:val="left" w:pos="930"/>
        </w:tabs>
        <w:spacing w:after="0"/>
        <w:ind w:left="-426" w:right="-1235" w:firstLine="426"/>
        <w:rPr>
          <w:b/>
          <w:bCs/>
          <w:color w:val="002060"/>
          <w:sz w:val="25"/>
          <w:szCs w:val="25"/>
        </w:rPr>
      </w:pPr>
    </w:p>
    <w:p w:rsidR="00070866" w:rsidRDefault="00070866" w:rsidP="00070866">
      <w:pPr>
        <w:tabs>
          <w:tab w:val="left" w:pos="930"/>
        </w:tabs>
        <w:spacing w:after="0"/>
        <w:ind w:right="-1235"/>
        <w:rPr>
          <w:b/>
          <w:bCs/>
          <w:color w:val="002060"/>
          <w:sz w:val="24"/>
          <w:szCs w:val="24"/>
        </w:rPr>
      </w:pPr>
    </w:p>
    <w:p w:rsidR="00070866" w:rsidRDefault="00070866" w:rsidP="00070866">
      <w:pPr>
        <w:spacing w:after="0"/>
        <w:ind w:left="-426" w:right="-1235" w:firstLine="426"/>
        <w:jc w:val="right"/>
        <w:rPr>
          <w:b/>
          <w:sz w:val="8"/>
          <w:szCs w:val="8"/>
        </w:rPr>
      </w:pPr>
    </w:p>
    <w:p w:rsidR="00070866" w:rsidRDefault="00070866" w:rsidP="00070866">
      <w:pPr>
        <w:spacing w:after="0"/>
        <w:ind w:left="-426" w:right="-1235" w:firstLine="426"/>
        <w:jc w:val="right"/>
        <w:rPr>
          <w:b/>
          <w:sz w:val="8"/>
          <w:szCs w:val="8"/>
        </w:rPr>
      </w:pPr>
    </w:p>
    <w:p w:rsidR="00070866" w:rsidRDefault="00070866" w:rsidP="00070866">
      <w:pPr>
        <w:spacing w:after="240" w:line="240" w:lineRule="auto"/>
        <w:ind w:left="-426" w:right="-1235" w:firstLine="426"/>
        <w:jc w:val="right"/>
        <w:rPr>
          <w:b/>
          <w:i/>
        </w:rPr>
      </w:pPr>
      <w:r>
        <w:rPr>
          <w:i/>
        </w:rPr>
        <w:t>Το ΠΥΣΠΕ και τα υπηρεσιακά συμβούλια δεν είναι «άβατο». Οι αιρετοί εκπρόσωπο</w:t>
      </w:r>
      <w:r w:rsidR="00A84090">
        <w:rPr>
          <w:i/>
        </w:rPr>
        <w:t>ι</w:t>
      </w:r>
      <w:r>
        <w:rPr>
          <w:i/>
        </w:rPr>
        <w:t xml:space="preserve"> έχουν την υποχρέωση να ενημερώνουν τα Εκπαιδευτικά Σωματεία και όλους τους συναδέλφους για ό</w:t>
      </w:r>
      <w:r w:rsidR="00A84090">
        <w:rPr>
          <w:i/>
        </w:rPr>
        <w:t>,</w:t>
      </w:r>
      <w:r>
        <w:rPr>
          <w:i/>
        </w:rPr>
        <w:t xml:space="preserve">τι συμβαίνει σε αυτά. Υπερασπίζονται τα εργασιακά και μορφωτικά δικαιώματα με όρους κινήματος και όχι προσωπικών εξυπηρετήσεων. </w:t>
      </w:r>
      <w:r>
        <w:rPr>
          <w:b/>
          <w:i/>
        </w:rPr>
        <w:t>Φως στα σκοτεινά δωμάτια, άμμος στα γρανάζια της αντιεκπαιδευτικής πολιτικής!</w:t>
      </w:r>
    </w:p>
    <w:p w:rsidR="00070866" w:rsidRDefault="00070866" w:rsidP="00070866">
      <w:pPr>
        <w:spacing w:after="240" w:line="240" w:lineRule="auto"/>
        <w:ind w:right="-1235"/>
        <w:rPr>
          <w:b/>
          <w:sz w:val="25"/>
          <w:szCs w:val="25"/>
        </w:rPr>
      </w:pPr>
      <w:r w:rsidRPr="00762691">
        <w:rPr>
          <w:b/>
          <w:sz w:val="25"/>
          <w:szCs w:val="25"/>
        </w:rPr>
        <w:t xml:space="preserve">                                                                                                                                     </w:t>
      </w:r>
      <w:r w:rsidR="006C3580">
        <w:rPr>
          <w:b/>
          <w:sz w:val="25"/>
          <w:szCs w:val="25"/>
        </w:rPr>
        <w:t xml:space="preserve">        10</w:t>
      </w:r>
      <w:r>
        <w:rPr>
          <w:b/>
          <w:sz w:val="25"/>
          <w:szCs w:val="25"/>
        </w:rPr>
        <w:t>/04/2020</w:t>
      </w:r>
    </w:p>
    <w:p w:rsidR="006C3580" w:rsidRPr="001431AD" w:rsidRDefault="006C3580" w:rsidP="006C3580">
      <w:pPr>
        <w:pStyle w:val="a3"/>
        <w:spacing w:line="240" w:lineRule="atLeast"/>
        <w:ind w:right="-1235"/>
        <w:rPr>
          <w:rFonts w:ascii="Calibri" w:hAnsi="Calibri" w:cs="Calibri"/>
          <w:b/>
          <w:color w:val="auto"/>
          <w:sz w:val="25"/>
          <w:szCs w:val="25"/>
          <w:lang w:val="el-GR"/>
        </w:rPr>
      </w:pPr>
    </w:p>
    <w:p w:rsidR="00F20972" w:rsidRDefault="006C3580" w:rsidP="00F20972">
      <w:pPr>
        <w:pStyle w:val="a3"/>
        <w:spacing w:line="276" w:lineRule="auto"/>
        <w:ind w:left="-426" w:right="-58"/>
        <w:jc w:val="center"/>
        <w:rPr>
          <w:rFonts w:ascii="Calibri" w:hAnsi="Calibri" w:cs="Calibri"/>
          <w:b/>
          <w:sz w:val="32"/>
          <w:szCs w:val="32"/>
          <w:lang w:val="el-GR"/>
        </w:rPr>
      </w:pPr>
      <w:r>
        <w:rPr>
          <w:rFonts w:ascii="Calibri" w:hAnsi="Calibri" w:cs="Calibri"/>
          <w:b/>
          <w:sz w:val="32"/>
          <w:szCs w:val="32"/>
          <w:lang w:val="el-GR"/>
        </w:rPr>
        <w:t>ΕΝΗΜΕΡΩΣΗ</w:t>
      </w:r>
    </w:p>
    <w:p w:rsidR="00BA49B0" w:rsidRDefault="00BA49B0" w:rsidP="00BA49B0">
      <w:pPr>
        <w:pStyle w:val="a3"/>
        <w:spacing w:line="276" w:lineRule="auto"/>
        <w:ind w:left="-426" w:right="-58"/>
        <w:rPr>
          <w:rFonts w:ascii="Calibri" w:hAnsi="Calibri" w:cs="Calibri"/>
          <w:b/>
          <w:sz w:val="32"/>
          <w:szCs w:val="32"/>
          <w:lang w:val="el-GR"/>
        </w:rPr>
      </w:pPr>
    </w:p>
    <w:p w:rsidR="00BA49B0" w:rsidRDefault="00BA49B0" w:rsidP="00BA49B0">
      <w:pPr>
        <w:jc w:val="both"/>
        <w:rPr>
          <w:sz w:val="25"/>
          <w:szCs w:val="25"/>
        </w:rPr>
      </w:pPr>
      <w:r w:rsidRPr="00BA49B0">
        <w:rPr>
          <w:sz w:val="25"/>
          <w:szCs w:val="25"/>
        </w:rPr>
        <w:t xml:space="preserve">Το προηγούμενο διάστημα, το κλείσιμο των σχολείων εξαιτίας της υγειονομικής κρίσης, ανέδειξε αφενός την προσπάθεια του Υπουργείου να βομβαρδίσει την ελληνική κοινωνία </w:t>
      </w:r>
      <w:r w:rsidR="00043424">
        <w:rPr>
          <w:sz w:val="25"/>
          <w:szCs w:val="25"/>
        </w:rPr>
        <w:t>με ανακοινώσεις για άλματα ετών</w:t>
      </w:r>
      <w:r w:rsidR="003138A3">
        <w:rPr>
          <w:sz w:val="25"/>
          <w:szCs w:val="25"/>
        </w:rPr>
        <w:t xml:space="preserve"> </w:t>
      </w:r>
      <w:r w:rsidRPr="00BA49B0">
        <w:rPr>
          <w:sz w:val="25"/>
          <w:szCs w:val="25"/>
        </w:rPr>
        <w:t>στην εξ αποστάσεως εκπαίδευση</w:t>
      </w:r>
      <w:r w:rsidR="005D5935">
        <w:rPr>
          <w:sz w:val="25"/>
          <w:szCs w:val="25"/>
        </w:rPr>
        <w:t>, α</w:t>
      </w:r>
      <w:r>
        <w:rPr>
          <w:sz w:val="25"/>
          <w:szCs w:val="25"/>
        </w:rPr>
        <w:t>φετέρου</w:t>
      </w:r>
      <w:r w:rsidR="005D5935">
        <w:rPr>
          <w:sz w:val="25"/>
          <w:szCs w:val="25"/>
        </w:rPr>
        <w:t xml:space="preserve"> </w:t>
      </w:r>
      <w:r>
        <w:rPr>
          <w:sz w:val="25"/>
          <w:szCs w:val="25"/>
        </w:rPr>
        <w:t>η πραγματικότητα</w:t>
      </w:r>
      <w:r w:rsidRPr="00BA49B0">
        <w:rPr>
          <w:sz w:val="25"/>
          <w:szCs w:val="25"/>
        </w:rPr>
        <w:t xml:space="preserve"> απέδειξε για </w:t>
      </w:r>
      <w:r w:rsidR="00897898" w:rsidRPr="00BA49B0">
        <w:rPr>
          <w:sz w:val="25"/>
          <w:szCs w:val="25"/>
        </w:rPr>
        <w:t xml:space="preserve">μια </w:t>
      </w:r>
      <w:r w:rsidRPr="00BA49B0">
        <w:rPr>
          <w:sz w:val="25"/>
          <w:szCs w:val="25"/>
        </w:rPr>
        <w:t>ακόμη φορά</w:t>
      </w:r>
      <w:r w:rsidR="003138A3">
        <w:rPr>
          <w:sz w:val="25"/>
          <w:szCs w:val="25"/>
        </w:rPr>
        <w:t>,</w:t>
      </w:r>
      <w:r w:rsidRPr="00BA49B0">
        <w:rPr>
          <w:sz w:val="25"/>
          <w:szCs w:val="25"/>
        </w:rPr>
        <w:t xml:space="preserve"> ότι </w:t>
      </w:r>
      <w:r w:rsidR="003138A3">
        <w:rPr>
          <w:sz w:val="25"/>
          <w:szCs w:val="25"/>
        </w:rPr>
        <w:t>σ</w:t>
      </w:r>
      <w:r w:rsidRPr="00BA49B0">
        <w:rPr>
          <w:sz w:val="25"/>
          <w:szCs w:val="25"/>
        </w:rPr>
        <w:t>το δημόσιο</w:t>
      </w:r>
      <w:r w:rsidR="00FF482B">
        <w:rPr>
          <w:sz w:val="25"/>
          <w:szCs w:val="25"/>
        </w:rPr>
        <w:t xml:space="preserve"> δωρεάν</w:t>
      </w:r>
      <w:r w:rsidRPr="00BA49B0">
        <w:rPr>
          <w:sz w:val="25"/>
          <w:szCs w:val="25"/>
        </w:rPr>
        <w:t xml:space="preserve"> σχολείο, οι μαθητές και οι οικογένειές τους έχουν ως στήριγμα τους εκπαιδευτικούς των παιδιών τους. </w:t>
      </w:r>
    </w:p>
    <w:p w:rsidR="004E101E" w:rsidRPr="00897898" w:rsidRDefault="004E101E" w:rsidP="00BA49B0">
      <w:pPr>
        <w:jc w:val="both"/>
        <w:rPr>
          <w:sz w:val="25"/>
          <w:szCs w:val="25"/>
          <w:u w:val="single"/>
        </w:rPr>
      </w:pPr>
      <w:r w:rsidRPr="00BA49B0">
        <w:rPr>
          <w:sz w:val="25"/>
          <w:szCs w:val="25"/>
        </w:rPr>
        <w:t xml:space="preserve">Στα κορυφαία </w:t>
      </w:r>
      <w:proofErr w:type="spellStart"/>
      <w:r w:rsidRPr="00BA49B0">
        <w:rPr>
          <w:sz w:val="25"/>
          <w:szCs w:val="25"/>
        </w:rPr>
        <w:t>fake</w:t>
      </w:r>
      <w:proofErr w:type="spellEnd"/>
      <w:r w:rsidRPr="00BA49B0">
        <w:rPr>
          <w:sz w:val="25"/>
          <w:szCs w:val="25"/>
        </w:rPr>
        <w:t xml:space="preserve"> </w:t>
      </w:r>
      <w:proofErr w:type="spellStart"/>
      <w:r w:rsidRPr="00BA49B0">
        <w:rPr>
          <w:sz w:val="25"/>
          <w:szCs w:val="25"/>
        </w:rPr>
        <w:t>news</w:t>
      </w:r>
      <w:proofErr w:type="spellEnd"/>
      <w:r w:rsidRPr="00BA49B0">
        <w:rPr>
          <w:sz w:val="25"/>
          <w:szCs w:val="25"/>
        </w:rPr>
        <w:t xml:space="preserve"> των τελευταίων ημερών περιλαμβάνονται πλέον οι ειδήσεις</w:t>
      </w:r>
      <w:r w:rsidR="003138A3">
        <w:rPr>
          <w:sz w:val="25"/>
          <w:szCs w:val="25"/>
        </w:rPr>
        <w:t>,</w:t>
      </w:r>
      <w:r w:rsidRPr="00BA49B0">
        <w:rPr>
          <w:sz w:val="25"/>
          <w:szCs w:val="25"/>
        </w:rPr>
        <w:t xml:space="preserve"> ότι το Υπουργείο Παιδείας θα μοιράσει </w:t>
      </w:r>
      <w:proofErr w:type="spellStart"/>
      <w:r w:rsidRPr="00BA49B0">
        <w:rPr>
          <w:sz w:val="25"/>
          <w:szCs w:val="25"/>
        </w:rPr>
        <w:t>τάμπλετ</w:t>
      </w:r>
      <w:proofErr w:type="spellEnd"/>
      <w:r w:rsidRPr="00BA49B0">
        <w:rPr>
          <w:sz w:val="25"/>
          <w:szCs w:val="25"/>
        </w:rPr>
        <w:t xml:space="preserve"> και  </w:t>
      </w:r>
      <w:proofErr w:type="spellStart"/>
      <w:r w:rsidRPr="00BA49B0">
        <w:rPr>
          <w:sz w:val="25"/>
          <w:szCs w:val="25"/>
        </w:rPr>
        <w:t>λάπτοπ</w:t>
      </w:r>
      <w:proofErr w:type="spellEnd"/>
      <w:r w:rsidRPr="00BA49B0">
        <w:rPr>
          <w:sz w:val="25"/>
          <w:szCs w:val="25"/>
        </w:rPr>
        <w:t xml:space="preserve"> σε μαθητές και εκπαιδευτικούς! Το Υπουργείο Παιδείας συνεχίζει να μας εμπαίζει. Με προφορικές εντολές που</w:t>
      </w:r>
      <w:r w:rsidR="005B497C" w:rsidRPr="00BA49B0">
        <w:rPr>
          <w:sz w:val="25"/>
          <w:szCs w:val="25"/>
        </w:rPr>
        <w:t xml:space="preserve"> εκτελεί </w:t>
      </w:r>
      <w:r w:rsidRPr="00BA49B0">
        <w:rPr>
          <w:sz w:val="25"/>
          <w:szCs w:val="25"/>
        </w:rPr>
        <w:t xml:space="preserve"> η Διεύθυνση </w:t>
      </w:r>
      <w:r w:rsidR="003138A3">
        <w:rPr>
          <w:sz w:val="25"/>
          <w:szCs w:val="25"/>
        </w:rPr>
        <w:t xml:space="preserve">ΠΕ </w:t>
      </w:r>
      <w:r w:rsidRPr="00BA49B0">
        <w:rPr>
          <w:sz w:val="25"/>
          <w:szCs w:val="25"/>
        </w:rPr>
        <w:t>Α΄ Αθήνας υποβ</w:t>
      </w:r>
      <w:r w:rsidR="004E33FB">
        <w:rPr>
          <w:sz w:val="25"/>
          <w:szCs w:val="25"/>
        </w:rPr>
        <w:t>άλλει στα σχολεία τηλεφωνικά οδηγίες για τον</w:t>
      </w:r>
      <w:r w:rsidRPr="00BA49B0">
        <w:rPr>
          <w:sz w:val="25"/>
          <w:szCs w:val="25"/>
        </w:rPr>
        <w:t xml:space="preserve"> αριθμό</w:t>
      </w:r>
      <w:r w:rsidR="004E33FB">
        <w:rPr>
          <w:sz w:val="25"/>
          <w:szCs w:val="25"/>
        </w:rPr>
        <w:t xml:space="preserve"> που</w:t>
      </w:r>
      <w:r w:rsidRPr="00BA49B0">
        <w:rPr>
          <w:sz w:val="25"/>
          <w:szCs w:val="25"/>
        </w:rPr>
        <w:t xml:space="preserve"> θα αποτυπώσουν στους πίνακες καταγραφής εξοπλισμού. Με βάση ποι</w:t>
      </w:r>
      <w:r w:rsidR="005D5935">
        <w:rPr>
          <w:sz w:val="25"/>
          <w:szCs w:val="25"/>
        </w:rPr>
        <w:t>α</w:t>
      </w:r>
      <w:r w:rsidRPr="00BA49B0">
        <w:rPr>
          <w:sz w:val="25"/>
          <w:szCs w:val="25"/>
        </w:rPr>
        <w:t xml:space="preserve"> ενημέρωση προκύπτει ότι κάθε Νηπιαγωγείο θα πάρει ένα</w:t>
      </w:r>
      <w:r w:rsidR="003138A3">
        <w:rPr>
          <w:sz w:val="25"/>
          <w:szCs w:val="25"/>
        </w:rPr>
        <w:t xml:space="preserve"> </w:t>
      </w:r>
      <w:r w:rsidRPr="00BA49B0">
        <w:rPr>
          <w:sz w:val="25"/>
          <w:szCs w:val="25"/>
        </w:rPr>
        <w:t xml:space="preserve">(1) </w:t>
      </w:r>
      <w:proofErr w:type="spellStart"/>
      <w:r w:rsidRPr="00BA49B0">
        <w:rPr>
          <w:sz w:val="25"/>
          <w:szCs w:val="25"/>
        </w:rPr>
        <w:t>λάπτοπ</w:t>
      </w:r>
      <w:proofErr w:type="spellEnd"/>
      <w:r w:rsidRPr="00BA49B0">
        <w:rPr>
          <w:sz w:val="25"/>
          <w:szCs w:val="25"/>
        </w:rPr>
        <w:t xml:space="preserve"> και κάθε Δημοτικό σχολείο θα πάρει ένα</w:t>
      </w:r>
      <w:r w:rsidR="00897898">
        <w:rPr>
          <w:sz w:val="25"/>
          <w:szCs w:val="25"/>
        </w:rPr>
        <w:t xml:space="preserve"> </w:t>
      </w:r>
      <w:r w:rsidRPr="00BA49B0">
        <w:rPr>
          <w:sz w:val="25"/>
          <w:szCs w:val="25"/>
        </w:rPr>
        <w:t xml:space="preserve">(1) ανά 45-50 μαθητές, ενώ τα Δημοτικά σχολεία που είχαν πάρει το «ερμάριο» (πρώην ΕΑΕΠ), δεν θα πάρουν τίποτα; Ο </w:t>
      </w:r>
      <w:r w:rsidRPr="004E33FB">
        <w:rPr>
          <w:b/>
          <w:sz w:val="25"/>
          <w:szCs w:val="25"/>
        </w:rPr>
        <w:t>Διευ</w:t>
      </w:r>
      <w:r w:rsidR="004E33FB" w:rsidRPr="004E33FB">
        <w:rPr>
          <w:b/>
          <w:sz w:val="25"/>
          <w:szCs w:val="25"/>
        </w:rPr>
        <w:t>θυντής Εκπαίδευσης</w:t>
      </w:r>
      <w:r w:rsidR="004E33FB">
        <w:rPr>
          <w:sz w:val="25"/>
          <w:szCs w:val="25"/>
        </w:rPr>
        <w:t xml:space="preserve"> έχει την </w:t>
      </w:r>
      <w:r w:rsidR="004E33FB" w:rsidRPr="004E33FB">
        <w:rPr>
          <w:b/>
          <w:sz w:val="25"/>
          <w:szCs w:val="25"/>
        </w:rPr>
        <w:t>κύρια  ευθύνη</w:t>
      </w:r>
      <w:r w:rsidR="004E33FB">
        <w:rPr>
          <w:sz w:val="25"/>
          <w:szCs w:val="25"/>
        </w:rPr>
        <w:t xml:space="preserve"> που αναπαράγει άτυπες</w:t>
      </w:r>
      <w:r w:rsidRPr="00BA49B0">
        <w:rPr>
          <w:sz w:val="25"/>
          <w:szCs w:val="25"/>
        </w:rPr>
        <w:t xml:space="preserve"> εντολές στις διευθύντριες και τους διευθυντές της Α΄ Αθήνας. </w:t>
      </w:r>
      <w:r w:rsidR="004E33FB">
        <w:rPr>
          <w:b/>
          <w:sz w:val="25"/>
          <w:szCs w:val="25"/>
        </w:rPr>
        <w:t>Να σταματήσει τώρα</w:t>
      </w:r>
      <w:r w:rsidRPr="00BA49B0">
        <w:rPr>
          <w:b/>
          <w:sz w:val="25"/>
          <w:szCs w:val="25"/>
        </w:rPr>
        <w:t xml:space="preserve"> ο εμπαιγμός και ο εξευτελισμός της </w:t>
      </w:r>
      <w:r w:rsidRPr="00BA49B0">
        <w:rPr>
          <w:b/>
          <w:sz w:val="25"/>
          <w:szCs w:val="25"/>
        </w:rPr>
        <w:lastRenderedPageBreak/>
        <w:t>διαδικασίας καταγραφής αναγκών από τις σχολικές μονάδες μέσω των άτυπων ενημερώσεων.</w:t>
      </w:r>
      <w:r w:rsidRPr="00BA49B0">
        <w:rPr>
          <w:sz w:val="25"/>
          <w:szCs w:val="25"/>
        </w:rPr>
        <w:t xml:space="preserve"> </w:t>
      </w:r>
      <w:r w:rsidR="004F0899" w:rsidRPr="00BA49B0">
        <w:rPr>
          <w:sz w:val="25"/>
          <w:szCs w:val="25"/>
        </w:rPr>
        <w:t xml:space="preserve">Λέμε με καθαρό τρόπο στο Υπουργείο να ικανοποιήσει τα αιτήματα των εκπαιδευτικών σωματείων για την παροχή </w:t>
      </w:r>
      <w:r w:rsidR="004F0899" w:rsidRPr="00897898">
        <w:rPr>
          <w:b/>
          <w:sz w:val="25"/>
          <w:szCs w:val="25"/>
          <w:u w:val="single"/>
        </w:rPr>
        <w:t xml:space="preserve">ενός </w:t>
      </w:r>
      <w:proofErr w:type="spellStart"/>
      <w:r w:rsidR="004F0899" w:rsidRPr="00897898">
        <w:rPr>
          <w:b/>
          <w:sz w:val="25"/>
          <w:szCs w:val="25"/>
          <w:u w:val="single"/>
        </w:rPr>
        <w:t>λάπτοπ</w:t>
      </w:r>
      <w:proofErr w:type="spellEnd"/>
      <w:r w:rsidR="004F0899" w:rsidRPr="00897898">
        <w:rPr>
          <w:b/>
          <w:sz w:val="25"/>
          <w:szCs w:val="25"/>
          <w:u w:val="single"/>
        </w:rPr>
        <w:t xml:space="preserve"> σε κάθε μαθητή και εκπαιδευτικό με δωρεάν σύνδεση στο διαδίκτυο</w:t>
      </w:r>
      <w:r w:rsidR="004F0899" w:rsidRPr="00897898">
        <w:rPr>
          <w:sz w:val="25"/>
          <w:szCs w:val="25"/>
          <w:u w:val="single"/>
        </w:rPr>
        <w:t>.</w:t>
      </w:r>
      <w:r w:rsidR="00BA49B0" w:rsidRPr="00897898">
        <w:rPr>
          <w:sz w:val="25"/>
          <w:szCs w:val="25"/>
          <w:u w:val="single"/>
        </w:rPr>
        <w:t xml:space="preserve"> </w:t>
      </w:r>
    </w:p>
    <w:p w:rsidR="00992317" w:rsidRPr="00811516" w:rsidRDefault="00BA49B0" w:rsidP="00BA49B0">
      <w:pPr>
        <w:jc w:val="both"/>
        <w:rPr>
          <w:rFonts w:cs="Calibri"/>
          <w:b/>
          <w:color w:val="000000"/>
          <w:sz w:val="25"/>
          <w:szCs w:val="25"/>
          <w:shd w:val="clear" w:color="auto" w:fill="FFFFFF"/>
        </w:rPr>
      </w:pPr>
      <w:r>
        <w:rPr>
          <w:sz w:val="25"/>
          <w:szCs w:val="25"/>
        </w:rPr>
        <w:t>Ταυτόχρονα, το Υπουργείο Παιδείας ενημερώνει ότι θα ορίσει το ακριβές πλαίσιο με σχετικές διατάξεις για προαιρετική παροχή εξ αποστάσεως εκπαίδευσης σε όλες τις εκπαιδευτικές βαθμίδες και κατά τη διάρκεια των δύο επερχόμενων εβδομάδων</w:t>
      </w:r>
      <w:r w:rsidR="00897898">
        <w:rPr>
          <w:sz w:val="25"/>
          <w:szCs w:val="25"/>
        </w:rPr>
        <w:t xml:space="preserve"> </w:t>
      </w:r>
      <w:r>
        <w:rPr>
          <w:sz w:val="25"/>
          <w:szCs w:val="25"/>
        </w:rPr>
        <w:t>(με εξαίρεση το χρονικό διάστημα από Μεγάλη Τετάρτη έως και Τρίτη του Πάσχα).</w:t>
      </w:r>
      <w:r w:rsidR="002F1CAC">
        <w:rPr>
          <w:sz w:val="25"/>
          <w:szCs w:val="25"/>
        </w:rPr>
        <w:t xml:space="preserve"> Το Υπουργείο </w:t>
      </w:r>
      <w:r w:rsidR="002F1CAC" w:rsidRPr="002F1CAC">
        <w:rPr>
          <w:b/>
          <w:sz w:val="25"/>
          <w:szCs w:val="25"/>
        </w:rPr>
        <w:t>πρέπει να ανακαλέσει τώρα</w:t>
      </w:r>
      <w:r w:rsidR="002F1CAC">
        <w:rPr>
          <w:sz w:val="25"/>
          <w:szCs w:val="25"/>
        </w:rPr>
        <w:t xml:space="preserve"> το έγγραφο</w:t>
      </w:r>
      <w:r w:rsidR="00FD137B">
        <w:rPr>
          <w:sz w:val="25"/>
          <w:szCs w:val="25"/>
        </w:rPr>
        <w:t xml:space="preserve"> για δυνατότητα </w:t>
      </w:r>
      <w:r w:rsidR="00E80FD6">
        <w:rPr>
          <w:sz w:val="25"/>
          <w:szCs w:val="25"/>
        </w:rPr>
        <w:t>συνέχιση</w:t>
      </w:r>
      <w:r w:rsidR="00FD137B">
        <w:rPr>
          <w:sz w:val="25"/>
          <w:szCs w:val="25"/>
        </w:rPr>
        <w:t>ς</w:t>
      </w:r>
      <w:r w:rsidR="00E80FD6">
        <w:rPr>
          <w:sz w:val="25"/>
          <w:szCs w:val="25"/>
        </w:rPr>
        <w:t xml:space="preserve"> της ύλης μέσω της εξ αποστάσεως εκπαίδευσης</w:t>
      </w:r>
      <w:r w:rsidR="002F1CAC">
        <w:rPr>
          <w:sz w:val="25"/>
          <w:szCs w:val="25"/>
        </w:rPr>
        <w:t>. Τι νόημα έχει να διδαχθεί εξ αποστάσεως νέα ύλη από τη στιγμή που όταν ανοίξουν τα σχολεία θα θεωρείται μη παραδοτέα και άρα θα πρέπει να διδαχθεί ξανά;</w:t>
      </w:r>
      <w:r w:rsidR="004835D8">
        <w:rPr>
          <w:sz w:val="25"/>
          <w:szCs w:val="25"/>
        </w:rPr>
        <w:t xml:space="preserve"> </w:t>
      </w:r>
      <w:r w:rsidR="00E80FD6" w:rsidRPr="00E80FD6">
        <w:rPr>
          <w:b/>
          <w:sz w:val="25"/>
          <w:szCs w:val="25"/>
        </w:rPr>
        <w:t>Η δια ζώσης εκπαίδευση είναι αναντικατάστατη</w:t>
      </w:r>
      <w:r w:rsidR="004E33FB">
        <w:rPr>
          <w:b/>
          <w:sz w:val="25"/>
          <w:szCs w:val="25"/>
        </w:rPr>
        <w:t xml:space="preserve"> και η εξ αποστάσεως δεν υποκαθιστά την παιδαγωγική σχέση η οποία συντελείται στο φυσικό της χώρο την τάξη</w:t>
      </w:r>
      <w:r w:rsidR="00E80FD6">
        <w:rPr>
          <w:sz w:val="25"/>
          <w:szCs w:val="25"/>
        </w:rPr>
        <w:t>.</w:t>
      </w:r>
      <w:r w:rsidR="00992317" w:rsidRPr="00992317">
        <w:rPr>
          <w:rFonts w:cs="Calibri"/>
          <w:color w:val="000000"/>
          <w:shd w:val="clear" w:color="auto" w:fill="FFFFFF"/>
        </w:rPr>
        <w:t xml:space="preserve"> </w:t>
      </w:r>
      <w:r w:rsidR="00992317" w:rsidRPr="00992317">
        <w:rPr>
          <w:rFonts w:cs="Calibri"/>
          <w:color w:val="000000"/>
          <w:sz w:val="25"/>
          <w:szCs w:val="25"/>
          <w:shd w:val="clear" w:color="auto" w:fill="FFFFFF"/>
        </w:rPr>
        <w:t xml:space="preserve">Το Υπουργείο Παιδείας συνειδητά </w:t>
      </w:r>
      <w:r w:rsidR="00992317" w:rsidRPr="00811516">
        <w:rPr>
          <w:rFonts w:cs="Calibri"/>
          <w:b/>
          <w:color w:val="000000"/>
          <w:sz w:val="25"/>
          <w:szCs w:val="25"/>
          <w:shd w:val="clear" w:color="auto" w:fill="FFFFFF"/>
        </w:rPr>
        <w:t>επιλέγει να κάνει</w:t>
      </w:r>
      <w:r w:rsidR="00897898">
        <w:rPr>
          <w:rFonts w:cs="Calibri"/>
          <w:b/>
          <w:color w:val="000000"/>
          <w:sz w:val="25"/>
          <w:szCs w:val="25"/>
          <w:shd w:val="clear" w:color="auto" w:fill="FFFFFF"/>
        </w:rPr>
        <w:t xml:space="preserve"> </w:t>
      </w:r>
      <w:r w:rsidR="00992317" w:rsidRPr="00811516">
        <w:rPr>
          <w:rFonts w:cs="Calibri"/>
          <w:b/>
          <w:color w:val="000000"/>
          <w:sz w:val="25"/>
          <w:szCs w:val="25"/>
          <w:shd w:val="clear" w:color="auto" w:fill="FFFFFF"/>
        </w:rPr>
        <w:t>διάκριση</w:t>
      </w:r>
      <w:r w:rsidR="00992317" w:rsidRPr="00992317">
        <w:rPr>
          <w:rFonts w:cs="Calibri"/>
          <w:color w:val="000000"/>
          <w:sz w:val="25"/>
          <w:szCs w:val="25"/>
          <w:shd w:val="clear" w:color="auto" w:fill="FFFFFF"/>
        </w:rPr>
        <w:t xml:space="preserve"> μεταξύ των μαθητών μας. Δεν έχουν όλες οι οικογένειες την υποδομή για την εξ αποστάσεως, δεν έχουν όλοι οι γονείς τη δυνατότητα να είναι «πάνω από τον υπολογιστή» ή το κινητό τηλέφωνο για να ακολουθήσουν τις οδηγίες του Υπουργείου. </w:t>
      </w:r>
      <w:r w:rsidR="00992317" w:rsidRPr="00811516">
        <w:rPr>
          <w:rFonts w:cs="Calibri"/>
          <w:b/>
          <w:color w:val="000000"/>
          <w:sz w:val="25"/>
          <w:szCs w:val="25"/>
          <w:shd w:val="clear" w:color="auto" w:fill="FFFFFF"/>
        </w:rPr>
        <w:t>Η εκπαίδευση είναι υποχρεωτική για όλα τα παιδιά.</w:t>
      </w:r>
      <w:r w:rsidR="00992317" w:rsidRPr="00992317">
        <w:rPr>
          <w:rFonts w:cs="Calibri"/>
          <w:color w:val="000000"/>
          <w:sz w:val="25"/>
          <w:szCs w:val="25"/>
          <w:shd w:val="clear" w:color="auto" w:fill="FFFFFF"/>
        </w:rPr>
        <w:t xml:space="preserve"> Σε καμιά περίπτωση δεν θα μπούμε στη λογική του διαχωρισμού των μαθητών μας και μάλιστα σε μια περίοδο που πολλοί και πολλές αντιμετωπίζουν είτε σοβαρά προβλήματα στην καθημερινότητά </w:t>
      </w:r>
      <w:r w:rsidR="00897898">
        <w:rPr>
          <w:rFonts w:cs="Calibri"/>
          <w:color w:val="000000"/>
          <w:sz w:val="25"/>
          <w:szCs w:val="25"/>
          <w:shd w:val="clear" w:color="auto" w:fill="FFFFFF"/>
        </w:rPr>
        <w:t>τους,</w:t>
      </w:r>
      <w:r w:rsidR="00992317" w:rsidRPr="00992317">
        <w:rPr>
          <w:rFonts w:cs="Calibri"/>
          <w:color w:val="000000"/>
          <w:sz w:val="25"/>
          <w:szCs w:val="25"/>
          <w:shd w:val="clear" w:color="auto" w:fill="FFFFFF"/>
        </w:rPr>
        <w:t xml:space="preserve"> λόγω των ειδικών συνθηκών που ζουν οι οικογένειές τους είτε προβλήματα επιβίωσης. </w:t>
      </w:r>
      <w:r w:rsidR="00992317" w:rsidRPr="00811516">
        <w:rPr>
          <w:rFonts w:cs="Calibri"/>
          <w:b/>
          <w:color w:val="000000"/>
          <w:sz w:val="25"/>
          <w:szCs w:val="25"/>
          <w:shd w:val="clear" w:color="auto" w:fill="FFFFFF"/>
        </w:rPr>
        <w:t>Για μας όλοι οι μαθητές – είτε ζουν στην πόλη, είτε στο χωριό , είτε είναι μετανάστες και προσφυγόπουλα – έχουν το ίδιο ακριβώς δικαίωμα στην  μόρφωση.</w:t>
      </w:r>
    </w:p>
    <w:p w:rsidR="00BA49B0" w:rsidRPr="00BA49B0" w:rsidRDefault="00E80FD6" w:rsidP="00BA49B0">
      <w:pPr>
        <w:jc w:val="both"/>
        <w:rPr>
          <w:sz w:val="25"/>
          <w:szCs w:val="25"/>
        </w:rPr>
      </w:pPr>
      <w:r>
        <w:rPr>
          <w:sz w:val="25"/>
          <w:szCs w:val="25"/>
        </w:rPr>
        <w:t>Το Υπουργείο Παιδείας ν</w:t>
      </w:r>
      <w:r w:rsidR="00D6762F">
        <w:rPr>
          <w:sz w:val="25"/>
          <w:szCs w:val="25"/>
        </w:rPr>
        <w:t xml:space="preserve">α σταματήσει τώρα τις αυθαιρεσίες και τους </w:t>
      </w:r>
      <w:r>
        <w:rPr>
          <w:sz w:val="25"/>
          <w:szCs w:val="25"/>
        </w:rPr>
        <w:t xml:space="preserve">εκβιασμούς και </w:t>
      </w:r>
      <w:r w:rsidR="00D6762F">
        <w:rPr>
          <w:sz w:val="25"/>
          <w:szCs w:val="25"/>
        </w:rPr>
        <w:t>να αφήσει τα επικοινωνιακά παιχνίδια και τους θεατρινισμούς</w:t>
      </w:r>
      <w:r w:rsidR="00753A48">
        <w:rPr>
          <w:sz w:val="25"/>
          <w:szCs w:val="25"/>
        </w:rPr>
        <w:t>. Να σταματήσουν</w:t>
      </w:r>
      <w:r w:rsidR="00D6762F">
        <w:rPr>
          <w:sz w:val="25"/>
          <w:szCs w:val="25"/>
        </w:rPr>
        <w:t xml:space="preserve"> τα δημοσιογραφικά παπαγαλάκια που είναι σε διατεταγμένη υπηρεσία</w:t>
      </w:r>
      <w:r w:rsidR="00FD137B">
        <w:rPr>
          <w:sz w:val="25"/>
          <w:szCs w:val="25"/>
        </w:rPr>
        <w:t xml:space="preserve"> να επιχειρούν το διασυρμό της</w:t>
      </w:r>
      <w:r w:rsidR="00753A48">
        <w:rPr>
          <w:sz w:val="25"/>
          <w:szCs w:val="25"/>
        </w:rPr>
        <w:t xml:space="preserve"> εκπαιδευτική</w:t>
      </w:r>
      <w:r w:rsidR="00FD137B">
        <w:rPr>
          <w:sz w:val="25"/>
          <w:szCs w:val="25"/>
        </w:rPr>
        <w:t>ς</w:t>
      </w:r>
      <w:r w:rsidR="00753A48">
        <w:rPr>
          <w:sz w:val="25"/>
          <w:szCs w:val="25"/>
        </w:rPr>
        <w:t xml:space="preserve"> κοινότητα</w:t>
      </w:r>
      <w:r w:rsidR="00FD137B">
        <w:rPr>
          <w:sz w:val="25"/>
          <w:szCs w:val="25"/>
        </w:rPr>
        <w:t>ς</w:t>
      </w:r>
      <w:r w:rsidR="00753A48">
        <w:rPr>
          <w:sz w:val="25"/>
          <w:szCs w:val="25"/>
        </w:rPr>
        <w:t xml:space="preserve">. Το Υπουργείο Παιδείας οφείλει να ανακοινώσει δημόσια όλα τα πραγματικά στοιχεία που κατατέθηκαν από τις σχολικές μονάδες. </w:t>
      </w:r>
      <w:r w:rsidR="00753A48" w:rsidRPr="00FF482B">
        <w:rPr>
          <w:b/>
          <w:sz w:val="25"/>
          <w:szCs w:val="25"/>
        </w:rPr>
        <w:t>Τέλος</w:t>
      </w:r>
      <w:r w:rsidR="00FD137B">
        <w:rPr>
          <w:b/>
          <w:sz w:val="25"/>
          <w:szCs w:val="25"/>
        </w:rPr>
        <w:t xml:space="preserve"> πια η ανευθυνότητα και</w:t>
      </w:r>
      <w:r w:rsidR="00753A48" w:rsidRPr="00FF482B">
        <w:rPr>
          <w:b/>
          <w:sz w:val="25"/>
          <w:szCs w:val="25"/>
        </w:rPr>
        <w:t xml:space="preserve"> το κρυφτούλι!!!</w:t>
      </w:r>
    </w:p>
    <w:p w:rsidR="00BA49B0" w:rsidRDefault="00BA49B0" w:rsidP="004E101E">
      <w:pPr>
        <w:spacing w:line="360" w:lineRule="auto"/>
        <w:jc w:val="both"/>
        <w:rPr>
          <w:rFonts w:cs="Calibri"/>
          <w:sz w:val="25"/>
          <w:szCs w:val="25"/>
        </w:rPr>
      </w:pPr>
    </w:p>
    <w:p w:rsidR="004116E2" w:rsidRDefault="007E10D0" w:rsidP="007E10D0">
      <w:pPr>
        <w:spacing w:line="360" w:lineRule="auto"/>
        <w:jc w:val="center"/>
        <w:rPr>
          <w:rFonts w:cs="Calibri"/>
          <w:b/>
          <w:sz w:val="28"/>
          <w:szCs w:val="28"/>
        </w:rPr>
      </w:pPr>
      <w:r>
        <w:rPr>
          <w:rFonts w:cs="Calibri"/>
          <w:b/>
          <w:sz w:val="28"/>
          <w:szCs w:val="28"/>
        </w:rPr>
        <w:t>ΠΙΝΑΚΑΣ ΥΠΗΡΕΣΙΑΚΩΝ ΜΕΤΑΒΟΛΩΝ 2020</w:t>
      </w:r>
    </w:p>
    <w:p w:rsidR="007E10D0" w:rsidRDefault="00F84067" w:rsidP="007E10D0">
      <w:pPr>
        <w:spacing w:line="360" w:lineRule="auto"/>
        <w:jc w:val="both"/>
        <w:rPr>
          <w:rFonts w:cs="Calibri"/>
          <w:b/>
          <w:sz w:val="28"/>
          <w:szCs w:val="28"/>
        </w:rPr>
      </w:pPr>
      <w:r>
        <w:rPr>
          <w:rFonts w:cs="Calibri"/>
          <w:b/>
          <w:sz w:val="28"/>
          <w:szCs w:val="28"/>
        </w:rPr>
        <w:t>ΓΕΝΙΚΗ – ΕΙΔΙΚΗ ΑΓΩΓΗ</w:t>
      </w:r>
    </w:p>
    <w:tbl>
      <w:tblPr>
        <w:tblStyle w:val="a5"/>
        <w:tblW w:w="9464" w:type="dxa"/>
        <w:tblLook w:val="04A0"/>
      </w:tblPr>
      <w:tblGrid>
        <w:gridCol w:w="1729"/>
        <w:gridCol w:w="1647"/>
        <w:gridCol w:w="1647"/>
        <w:gridCol w:w="1638"/>
        <w:gridCol w:w="1281"/>
        <w:gridCol w:w="1522"/>
      </w:tblGrid>
      <w:tr w:rsidR="006B623E" w:rsidTr="00897898">
        <w:trPr>
          <w:trHeight w:val="1850"/>
        </w:trPr>
        <w:tc>
          <w:tcPr>
            <w:tcW w:w="1729" w:type="dxa"/>
          </w:tcPr>
          <w:p w:rsidR="006B623E" w:rsidRPr="007E10D0" w:rsidRDefault="006B623E" w:rsidP="007E10D0">
            <w:pPr>
              <w:spacing w:line="360" w:lineRule="auto"/>
              <w:jc w:val="both"/>
              <w:rPr>
                <w:rFonts w:cs="Calibri"/>
                <w:b/>
                <w:sz w:val="20"/>
                <w:szCs w:val="20"/>
              </w:rPr>
            </w:pPr>
            <w:r w:rsidRPr="007E10D0">
              <w:rPr>
                <w:rFonts w:cs="Calibri"/>
                <w:b/>
                <w:sz w:val="20"/>
                <w:szCs w:val="20"/>
              </w:rPr>
              <w:lastRenderedPageBreak/>
              <w:t>ΚΛΑΔΟΙ</w:t>
            </w:r>
            <w:r w:rsidR="007E0A6B">
              <w:rPr>
                <w:rFonts w:cs="Calibri"/>
                <w:b/>
                <w:sz w:val="20"/>
                <w:szCs w:val="20"/>
              </w:rPr>
              <w:t>-ΕΙΔΙΚΟΤΗΤΑ</w:t>
            </w:r>
          </w:p>
        </w:tc>
        <w:tc>
          <w:tcPr>
            <w:tcW w:w="1647" w:type="dxa"/>
          </w:tcPr>
          <w:p w:rsidR="006B623E" w:rsidRPr="007E10D0" w:rsidRDefault="006B623E" w:rsidP="007E10D0">
            <w:pPr>
              <w:spacing w:line="360" w:lineRule="auto"/>
              <w:jc w:val="both"/>
              <w:rPr>
                <w:rFonts w:cs="Calibri"/>
                <w:b/>
                <w:sz w:val="20"/>
                <w:szCs w:val="20"/>
              </w:rPr>
            </w:pPr>
            <w:r w:rsidRPr="007E10D0">
              <w:rPr>
                <w:rFonts w:cs="Calibri"/>
                <w:b/>
                <w:sz w:val="20"/>
                <w:szCs w:val="20"/>
              </w:rPr>
              <w:t>ΜΕΤΑΘΕΣΕΙΣ</w:t>
            </w:r>
          </w:p>
          <w:p w:rsidR="006B623E" w:rsidRPr="007E10D0" w:rsidRDefault="006B623E" w:rsidP="007E10D0">
            <w:pPr>
              <w:spacing w:line="360" w:lineRule="auto"/>
              <w:jc w:val="both"/>
              <w:rPr>
                <w:rFonts w:cs="Calibri"/>
                <w:b/>
                <w:sz w:val="20"/>
                <w:szCs w:val="20"/>
              </w:rPr>
            </w:pPr>
            <w:r w:rsidRPr="007E10D0">
              <w:rPr>
                <w:rFonts w:cs="Calibri"/>
                <w:b/>
                <w:sz w:val="20"/>
                <w:szCs w:val="20"/>
              </w:rPr>
              <w:t>ΑΠΟ Α΄ΑΘΉΝΑΣ</w:t>
            </w:r>
          </w:p>
          <w:p w:rsidR="006B623E" w:rsidRDefault="006B623E" w:rsidP="007E10D0">
            <w:pPr>
              <w:spacing w:line="360" w:lineRule="auto"/>
              <w:jc w:val="both"/>
              <w:rPr>
                <w:rFonts w:cs="Calibri"/>
                <w:b/>
                <w:sz w:val="20"/>
                <w:szCs w:val="20"/>
              </w:rPr>
            </w:pPr>
            <w:r w:rsidRPr="007E10D0">
              <w:rPr>
                <w:rFonts w:cs="Calibri"/>
                <w:b/>
                <w:sz w:val="20"/>
                <w:szCs w:val="20"/>
              </w:rPr>
              <w:t>ΣΕ ΑΛΛΑ ΠΥΣΠΕ</w:t>
            </w:r>
          </w:p>
          <w:p w:rsidR="00F84067" w:rsidRDefault="00F84067" w:rsidP="007E10D0">
            <w:pPr>
              <w:spacing w:line="360" w:lineRule="auto"/>
              <w:jc w:val="both"/>
              <w:rPr>
                <w:rFonts w:cs="Calibri"/>
                <w:b/>
                <w:sz w:val="24"/>
                <w:szCs w:val="24"/>
              </w:rPr>
            </w:pPr>
            <w:r>
              <w:rPr>
                <w:rFonts w:cs="Calibri"/>
                <w:b/>
                <w:sz w:val="20"/>
                <w:szCs w:val="20"/>
              </w:rPr>
              <w:t>(ΓΕΝΙΚΗ ΑΓΩΓΗ)</w:t>
            </w:r>
          </w:p>
        </w:tc>
        <w:tc>
          <w:tcPr>
            <w:tcW w:w="1647" w:type="dxa"/>
          </w:tcPr>
          <w:p w:rsidR="006B623E" w:rsidRDefault="006B623E" w:rsidP="007E10D0">
            <w:pPr>
              <w:spacing w:line="360" w:lineRule="auto"/>
              <w:jc w:val="both"/>
              <w:rPr>
                <w:rFonts w:cs="Calibri"/>
                <w:b/>
                <w:sz w:val="20"/>
                <w:szCs w:val="20"/>
              </w:rPr>
            </w:pPr>
            <w:r w:rsidRPr="007E10D0">
              <w:rPr>
                <w:rFonts w:cs="Calibri"/>
                <w:b/>
                <w:sz w:val="20"/>
                <w:szCs w:val="20"/>
              </w:rPr>
              <w:t>ΜΕΤΑΘΕΣΕΙΣ</w:t>
            </w:r>
            <w:r>
              <w:rPr>
                <w:rFonts w:cs="Calibri"/>
                <w:b/>
                <w:sz w:val="20"/>
                <w:szCs w:val="20"/>
              </w:rPr>
              <w:t xml:space="preserve"> ΑΠΟ ΑΛΛΑ ΠΥΣΠΕ ΣΤΗΝ Α΄ΑΘΗΝΑΣ</w:t>
            </w:r>
          </w:p>
          <w:p w:rsidR="00F84067" w:rsidRPr="007E10D0" w:rsidRDefault="00F84067" w:rsidP="007E10D0">
            <w:pPr>
              <w:spacing w:line="360" w:lineRule="auto"/>
              <w:jc w:val="both"/>
              <w:rPr>
                <w:rFonts w:cs="Calibri"/>
                <w:b/>
                <w:sz w:val="20"/>
                <w:szCs w:val="20"/>
              </w:rPr>
            </w:pPr>
            <w:r>
              <w:rPr>
                <w:rFonts w:cs="Calibri"/>
                <w:b/>
                <w:sz w:val="20"/>
                <w:szCs w:val="20"/>
              </w:rPr>
              <w:t>(ΓΕΝΙΚΗ ΑΓΩΓΗ)</w:t>
            </w:r>
          </w:p>
        </w:tc>
        <w:tc>
          <w:tcPr>
            <w:tcW w:w="1638" w:type="dxa"/>
          </w:tcPr>
          <w:p w:rsidR="006B623E" w:rsidRDefault="006B623E" w:rsidP="007E10D0">
            <w:pPr>
              <w:spacing w:line="360" w:lineRule="auto"/>
              <w:jc w:val="both"/>
              <w:rPr>
                <w:rFonts w:cs="Calibri"/>
                <w:b/>
                <w:sz w:val="20"/>
                <w:szCs w:val="20"/>
              </w:rPr>
            </w:pPr>
            <w:r>
              <w:rPr>
                <w:rFonts w:cs="Calibri"/>
                <w:b/>
                <w:sz w:val="20"/>
                <w:szCs w:val="20"/>
              </w:rPr>
              <w:t>ΑΠΟ ΓΕΝΙΚΗ ΑΓΩΓΗ Α΄ΑΘΗΝΑΣ ΣΕ ΕΙΔΙΚΗ ΑΓΩΓΗ</w:t>
            </w:r>
          </w:p>
          <w:p w:rsidR="006B623E" w:rsidRPr="007E10D0" w:rsidRDefault="006B623E" w:rsidP="007E10D0">
            <w:pPr>
              <w:spacing w:line="360" w:lineRule="auto"/>
              <w:jc w:val="both"/>
              <w:rPr>
                <w:rFonts w:cs="Calibri"/>
                <w:b/>
                <w:sz w:val="20"/>
                <w:szCs w:val="20"/>
              </w:rPr>
            </w:pPr>
            <w:r>
              <w:rPr>
                <w:rFonts w:cs="Calibri"/>
                <w:b/>
                <w:sz w:val="20"/>
                <w:szCs w:val="20"/>
              </w:rPr>
              <w:t>Α΄ΑΘΗΝΑΣ</w:t>
            </w:r>
          </w:p>
        </w:tc>
        <w:tc>
          <w:tcPr>
            <w:tcW w:w="1281" w:type="dxa"/>
          </w:tcPr>
          <w:p w:rsidR="006B623E" w:rsidRDefault="006B623E" w:rsidP="007E10D0">
            <w:pPr>
              <w:spacing w:line="360" w:lineRule="auto"/>
              <w:jc w:val="both"/>
              <w:rPr>
                <w:rFonts w:cs="Calibri"/>
                <w:b/>
                <w:sz w:val="20"/>
                <w:szCs w:val="20"/>
              </w:rPr>
            </w:pPr>
            <w:r>
              <w:rPr>
                <w:rFonts w:cs="Calibri"/>
                <w:b/>
                <w:sz w:val="20"/>
                <w:szCs w:val="20"/>
              </w:rPr>
              <w:t xml:space="preserve">ΜΕΤΑΘΕΣΕΙΣ </w:t>
            </w:r>
          </w:p>
          <w:p w:rsidR="006B623E" w:rsidRPr="007E10D0" w:rsidRDefault="006B623E" w:rsidP="007E10D0">
            <w:pPr>
              <w:spacing w:line="360" w:lineRule="auto"/>
              <w:jc w:val="both"/>
              <w:rPr>
                <w:rFonts w:cs="Calibri"/>
                <w:b/>
                <w:sz w:val="20"/>
                <w:szCs w:val="20"/>
              </w:rPr>
            </w:pPr>
            <w:r>
              <w:rPr>
                <w:rFonts w:cs="Calibri"/>
                <w:b/>
                <w:sz w:val="20"/>
                <w:szCs w:val="20"/>
              </w:rPr>
              <w:t>Κ.Ε.Σ.Υ.</w:t>
            </w:r>
          </w:p>
        </w:tc>
        <w:tc>
          <w:tcPr>
            <w:tcW w:w="1522" w:type="dxa"/>
          </w:tcPr>
          <w:p w:rsidR="006B623E" w:rsidRDefault="006B623E" w:rsidP="006B4FAD">
            <w:pPr>
              <w:spacing w:line="360" w:lineRule="auto"/>
              <w:jc w:val="both"/>
              <w:rPr>
                <w:rFonts w:cs="Calibri"/>
                <w:b/>
                <w:sz w:val="20"/>
                <w:szCs w:val="20"/>
              </w:rPr>
            </w:pPr>
            <w:r>
              <w:rPr>
                <w:rFonts w:cs="Calibri"/>
                <w:b/>
                <w:sz w:val="20"/>
                <w:szCs w:val="20"/>
              </w:rPr>
              <w:t>ΑΠΟ Α΄ΑΘΗΝΑΣ</w:t>
            </w:r>
          </w:p>
          <w:p w:rsidR="006B623E" w:rsidRDefault="006B623E" w:rsidP="006B4FAD">
            <w:pPr>
              <w:spacing w:line="360" w:lineRule="auto"/>
              <w:jc w:val="both"/>
              <w:rPr>
                <w:rFonts w:cs="Calibri"/>
                <w:b/>
                <w:sz w:val="20"/>
                <w:szCs w:val="20"/>
              </w:rPr>
            </w:pPr>
            <w:r>
              <w:rPr>
                <w:rFonts w:cs="Calibri"/>
                <w:b/>
                <w:sz w:val="20"/>
                <w:szCs w:val="20"/>
              </w:rPr>
              <w:t xml:space="preserve">ΣΕ ΑΛΛΑ </w:t>
            </w:r>
            <w:r w:rsidR="00F84067">
              <w:rPr>
                <w:rFonts w:cs="Calibri"/>
                <w:b/>
                <w:sz w:val="20"/>
                <w:szCs w:val="20"/>
              </w:rPr>
              <w:t>ΠΥΣΠΕ</w:t>
            </w:r>
          </w:p>
          <w:p w:rsidR="00F84067" w:rsidRDefault="00F84067" w:rsidP="006B4FAD">
            <w:pPr>
              <w:spacing w:line="360" w:lineRule="auto"/>
              <w:jc w:val="both"/>
              <w:rPr>
                <w:rFonts w:cs="Calibri"/>
                <w:b/>
                <w:sz w:val="20"/>
                <w:szCs w:val="20"/>
              </w:rPr>
            </w:pPr>
            <w:r>
              <w:rPr>
                <w:rFonts w:cs="Calibri"/>
                <w:b/>
                <w:sz w:val="20"/>
                <w:szCs w:val="20"/>
              </w:rPr>
              <w:t>(ΕΙΔΙΚΗ ΑΓΩΓΗ)</w:t>
            </w:r>
          </w:p>
          <w:p w:rsidR="006B623E" w:rsidRPr="007E10D0" w:rsidRDefault="006B623E" w:rsidP="006B4FAD">
            <w:pPr>
              <w:spacing w:line="360" w:lineRule="auto"/>
              <w:jc w:val="both"/>
              <w:rPr>
                <w:rFonts w:cs="Calibri"/>
                <w:b/>
                <w:sz w:val="20"/>
                <w:szCs w:val="20"/>
              </w:rPr>
            </w:pPr>
          </w:p>
        </w:tc>
      </w:tr>
      <w:tr w:rsidR="006B623E" w:rsidTr="00897898">
        <w:trPr>
          <w:trHeight w:val="440"/>
        </w:trPr>
        <w:tc>
          <w:tcPr>
            <w:tcW w:w="1729" w:type="dxa"/>
          </w:tcPr>
          <w:p w:rsidR="006B623E" w:rsidRPr="007E0A6B" w:rsidRDefault="006B623E" w:rsidP="007E10D0">
            <w:pPr>
              <w:spacing w:line="360" w:lineRule="auto"/>
              <w:jc w:val="both"/>
              <w:rPr>
                <w:rFonts w:cs="Calibri"/>
                <w:b/>
                <w:sz w:val="16"/>
                <w:szCs w:val="16"/>
              </w:rPr>
            </w:pPr>
            <w:r>
              <w:rPr>
                <w:rFonts w:cs="Calibri"/>
                <w:b/>
                <w:sz w:val="24"/>
                <w:szCs w:val="24"/>
              </w:rPr>
              <w:t>ΠΕ70</w:t>
            </w:r>
            <w:r w:rsidR="007E0A6B">
              <w:rPr>
                <w:rFonts w:cs="Calibri"/>
                <w:b/>
                <w:sz w:val="16"/>
                <w:szCs w:val="16"/>
              </w:rPr>
              <w:t>(ΔΑΣΚΑΛΩΝ)</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26</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46</w:t>
            </w:r>
          </w:p>
        </w:tc>
        <w:tc>
          <w:tcPr>
            <w:tcW w:w="1638" w:type="dxa"/>
          </w:tcPr>
          <w:p w:rsidR="006B623E" w:rsidRDefault="006B623E" w:rsidP="007E10D0">
            <w:pPr>
              <w:spacing w:line="360" w:lineRule="auto"/>
              <w:jc w:val="both"/>
              <w:rPr>
                <w:rFonts w:cs="Calibri"/>
                <w:b/>
                <w:sz w:val="24"/>
                <w:szCs w:val="24"/>
              </w:rPr>
            </w:pPr>
            <w:r>
              <w:rPr>
                <w:rFonts w:cs="Calibri"/>
                <w:b/>
                <w:sz w:val="24"/>
                <w:szCs w:val="24"/>
              </w:rPr>
              <w:t xml:space="preserve">       1</w:t>
            </w:r>
          </w:p>
        </w:tc>
        <w:tc>
          <w:tcPr>
            <w:tcW w:w="1281" w:type="dxa"/>
          </w:tcPr>
          <w:p w:rsidR="006B623E" w:rsidRDefault="006B623E" w:rsidP="007E10D0">
            <w:pPr>
              <w:spacing w:line="360" w:lineRule="auto"/>
              <w:jc w:val="both"/>
              <w:rPr>
                <w:rFonts w:cs="Calibri"/>
                <w:b/>
                <w:sz w:val="24"/>
                <w:szCs w:val="24"/>
              </w:rPr>
            </w:pPr>
            <w:r>
              <w:rPr>
                <w:rFonts w:cs="Calibri"/>
                <w:b/>
                <w:sz w:val="24"/>
                <w:szCs w:val="24"/>
              </w:rPr>
              <w:t xml:space="preserve">       2</w:t>
            </w:r>
          </w:p>
        </w:tc>
        <w:tc>
          <w:tcPr>
            <w:tcW w:w="1522" w:type="dxa"/>
          </w:tcPr>
          <w:p w:rsidR="006B623E" w:rsidRDefault="00F84067" w:rsidP="006B4FAD">
            <w:pPr>
              <w:spacing w:line="360" w:lineRule="auto"/>
              <w:jc w:val="both"/>
              <w:rPr>
                <w:rFonts w:cs="Calibri"/>
                <w:b/>
                <w:sz w:val="24"/>
                <w:szCs w:val="24"/>
              </w:rPr>
            </w:pPr>
            <w:r>
              <w:rPr>
                <w:rFonts w:cs="Calibri"/>
                <w:b/>
                <w:sz w:val="24"/>
                <w:szCs w:val="24"/>
              </w:rPr>
              <w:t xml:space="preserve">       5</w:t>
            </w:r>
          </w:p>
        </w:tc>
      </w:tr>
      <w:tr w:rsidR="006B623E" w:rsidTr="00897898">
        <w:trPr>
          <w:trHeight w:val="440"/>
        </w:trPr>
        <w:tc>
          <w:tcPr>
            <w:tcW w:w="1729" w:type="dxa"/>
          </w:tcPr>
          <w:p w:rsidR="006B623E" w:rsidRPr="007E0A6B" w:rsidRDefault="006B623E" w:rsidP="007E10D0">
            <w:pPr>
              <w:spacing w:line="360" w:lineRule="auto"/>
              <w:jc w:val="both"/>
              <w:rPr>
                <w:rFonts w:cs="Calibri"/>
                <w:b/>
                <w:sz w:val="16"/>
                <w:szCs w:val="16"/>
              </w:rPr>
            </w:pPr>
            <w:r>
              <w:rPr>
                <w:rFonts w:cs="Calibri"/>
                <w:b/>
                <w:sz w:val="24"/>
                <w:szCs w:val="24"/>
              </w:rPr>
              <w:t>ΠΕ60</w:t>
            </w:r>
            <w:r w:rsidR="007E0A6B" w:rsidRPr="007E0A6B">
              <w:rPr>
                <w:rFonts w:cs="Calibri"/>
                <w:b/>
                <w:sz w:val="16"/>
                <w:szCs w:val="16"/>
              </w:rPr>
              <w:t>(</w:t>
            </w:r>
            <w:r w:rsidR="007E0A6B">
              <w:rPr>
                <w:rFonts w:cs="Calibri"/>
                <w:b/>
                <w:sz w:val="16"/>
                <w:szCs w:val="16"/>
              </w:rPr>
              <w:t>ΝΗΠΙΑΓΩΓΩΝ)</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9</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21</w:t>
            </w:r>
          </w:p>
        </w:tc>
        <w:tc>
          <w:tcPr>
            <w:tcW w:w="1638" w:type="dxa"/>
          </w:tcPr>
          <w:p w:rsidR="006B623E" w:rsidRDefault="006B623E" w:rsidP="007E10D0">
            <w:pPr>
              <w:spacing w:line="360" w:lineRule="auto"/>
              <w:jc w:val="both"/>
              <w:rPr>
                <w:rFonts w:cs="Calibri"/>
                <w:b/>
                <w:sz w:val="24"/>
                <w:szCs w:val="24"/>
              </w:rPr>
            </w:pPr>
            <w:r>
              <w:rPr>
                <w:rFonts w:cs="Calibri"/>
                <w:b/>
                <w:sz w:val="24"/>
                <w:szCs w:val="24"/>
              </w:rPr>
              <w:t xml:space="preserve">       1</w:t>
            </w:r>
          </w:p>
        </w:tc>
        <w:tc>
          <w:tcPr>
            <w:tcW w:w="1281" w:type="dxa"/>
          </w:tcPr>
          <w:p w:rsidR="006B623E" w:rsidRDefault="006B623E" w:rsidP="007E10D0">
            <w:pPr>
              <w:spacing w:line="360" w:lineRule="auto"/>
              <w:jc w:val="both"/>
              <w:rPr>
                <w:rFonts w:cs="Calibri"/>
                <w:b/>
                <w:sz w:val="24"/>
                <w:szCs w:val="24"/>
              </w:rPr>
            </w:pPr>
            <w:r>
              <w:rPr>
                <w:rFonts w:cs="Calibri"/>
                <w:b/>
                <w:sz w:val="24"/>
                <w:szCs w:val="24"/>
              </w:rPr>
              <w:t xml:space="preserve">       -</w:t>
            </w:r>
          </w:p>
        </w:tc>
        <w:tc>
          <w:tcPr>
            <w:tcW w:w="1522" w:type="dxa"/>
          </w:tcPr>
          <w:p w:rsidR="006B623E" w:rsidRDefault="00F84067" w:rsidP="006B4FAD">
            <w:pPr>
              <w:spacing w:line="360" w:lineRule="auto"/>
              <w:jc w:val="both"/>
              <w:rPr>
                <w:rFonts w:cs="Calibri"/>
                <w:b/>
                <w:sz w:val="24"/>
                <w:szCs w:val="24"/>
              </w:rPr>
            </w:pPr>
            <w:r>
              <w:rPr>
                <w:rFonts w:cs="Calibri"/>
                <w:b/>
                <w:sz w:val="24"/>
                <w:szCs w:val="24"/>
              </w:rPr>
              <w:t xml:space="preserve">       2</w:t>
            </w:r>
          </w:p>
        </w:tc>
      </w:tr>
      <w:tr w:rsidR="006B623E" w:rsidTr="00897898">
        <w:trPr>
          <w:trHeight w:val="440"/>
        </w:trPr>
        <w:tc>
          <w:tcPr>
            <w:tcW w:w="1729" w:type="dxa"/>
          </w:tcPr>
          <w:p w:rsidR="006B623E" w:rsidRPr="007E0A6B" w:rsidRDefault="006B623E" w:rsidP="007E10D0">
            <w:pPr>
              <w:spacing w:line="360" w:lineRule="auto"/>
              <w:jc w:val="both"/>
              <w:rPr>
                <w:rFonts w:cs="Calibri"/>
                <w:b/>
                <w:sz w:val="16"/>
                <w:szCs w:val="16"/>
              </w:rPr>
            </w:pPr>
            <w:r>
              <w:rPr>
                <w:rFonts w:cs="Calibri"/>
                <w:b/>
                <w:sz w:val="24"/>
                <w:szCs w:val="24"/>
              </w:rPr>
              <w:t>ΠΕ05</w:t>
            </w:r>
            <w:r w:rsidR="007E0A6B" w:rsidRPr="007E0A6B">
              <w:rPr>
                <w:rFonts w:cs="Calibri"/>
                <w:b/>
                <w:sz w:val="16"/>
                <w:szCs w:val="16"/>
              </w:rPr>
              <w:t>(</w:t>
            </w:r>
            <w:r w:rsidR="007E0A6B">
              <w:rPr>
                <w:rFonts w:cs="Calibri"/>
                <w:b/>
                <w:sz w:val="16"/>
                <w:szCs w:val="16"/>
              </w:rPr>
              <w:t>ΓΑΛΛΙΚΩΝ)</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1</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1</w:t>
            </w:r>
          </w:p>
        </w:tc>
        <w:tc>
          <w:tcPr>
            <w:tcW w:w="1638" w:type="dxa"/>
          </w:tcPr>
          <w:p w:rsidR="006B623E" w:rsidRDefault="006B623E" w:rsidP="007E10D0">
            <w:pPr>
              <w:spacing w:line="360" w:lineRule="auto"/>
              <w:jc w:val="both"/>
              <w:rPr>
                <w:rFonts w:cs="Calibri"/>
                <w:b/>
                <w:sz w:val="24"/>
                <w:szCs w:val="24"/>
              </w:rPr>
            </w:pPr>
            <w:r>
              <w:rPr>
                <w:rFonts w:cs="Calibri"/>
                <w:b/>
                <w:sz w:val="24"/>
                <w:szCs w:val="24"/>
              </w:rPr>
              <w:t xml:space="preserve">       -</w:t>
            </w:r>
          </w:p>
        </w:tc>
        <w:tc>
          <w:tcPr>
            <w:tcW w:w="1281" w:type="dxa"/>
          </w:tcPr>
          <w:p w:rsidR="006B623E" w:rsidRDefault="006B623E" w:rsidP="007E10D0">
            <w:pPr>
              <w:spacing w:line="360" w:lineRule="auto"/>
              <w:jc w:val="both"/>
              <w:rPr>
                <w:rFonts w:cs="Calibri"/>
                <w:b/>
                <w:sz w:val="24"/>
                <w:szCs w:val="24"/>
              </w:rPr>
            </w:pPr>
            <w:r>
              <w:rPr>
                <w:rFonts w:cs="Calibri"/>
                <w:b/>
                <w:sz w:val="24"/>
                <w:szCs w:val="24"/>
              </w:rPr>
              <w:t xml:space="preserve">       -</w:t>
            </w:r>
          </w:p>
        </w:tc>
        <w:tc>
          <w:tcPr>
            <w:tcW w:w="1522" w:type="dxa"/>
          </w:tcPr>
          <w:p w:rsidR="006B623E" w:rsidRDefault="006B623E" w:rsidP="006B4FAD">
            <w:pPr>
              <w:spacing w:line="360" w:lineRule="auto"/>
              <w:jc w:val="both"/>
              <w:rPr>
                <w:rFonts w:cs="Calibri"/>
                <w:b/>
                <w:sz w:val="24"/>
                <w:szCs w:val="24"/>
              </w:rPr>
            </w:pPr>
            <w:r>
              <w:rPr>
                <w:rFonts w:cs="Calibri"/>
                <w:b/>
                <w:sz w:val="24"/>
                <w:szCs w:val="24"/>
              </w:rPr>
              <w:t xml:space="preserve">       -</w:t>
            </w:r>
          </w:p>
        </w:tc>
      </w:tr>
      <w:tr w:rsidR="006B623E" w:rsidTr="00897898">
        <w:trPr>
          <w:trHeight w:val="440"/>
        </w:trPr>
        <w:tc>
          <w:tcPr>
            <w:tcW w:w="1729" w:type="dxa"/>
          </w:tcPr>
          <w:p w:rsidR="006B623E" w:rsidRPr="007E0A6B" w:rsidRDefault="006B623E" w:rsidP="007E10D0">
            <w:pPr>
              <w:spacing w:line="360" w:lineRule="auto"/>
              <w:jc w:val="both"/>
              <w:rPr>
                <w:rFonts w:cs="Calibri"/>
                <w:b/>
                <w:sz w:val="16"/>
                <w:szCs w:val="16"/>
              </w:rPr>
            </w:pPr>
            <w:r>
              <w:rPr>
                <w:rFonts w:cs="Calibri"/>
                <w:b/>
                <w:sz w:val="24"/>
                <w:szCs w:val="24"/>
              </w:rPr>
              <w:t>ΠΕ11</w:t>
            </w:r>
            <w:r w:rsidR="007E0A6B">
              <w:rPr>
                <w:rFonts w:cs="Calibri"/>
                <w:b/>
                <w:sz w:val="16"/>
                <w:szCs w:val="16"/>
              </w:rPr>
              <w:t>(Φ.ΑΓΩΓΗΣ)</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w:t>
            </w:r>
          </w:p>
        </w:tc>
        <w:tc>
          <w:tcPr>
            <w:tcW w:w="1647" w:type="dxa"/>
          </w:tcPr>
          <w:p w:rsidR="006B623E" w:rsidRDefault="006B623E" w:rsidP="007E10D0">
            <w:pPr>
              <w:spacing w:line="360" w:lineRule="auto"/>
              <w:jc w:val="both"/>
              <w:rPr>
                <w:rFonts w:cs="Calibri"/>
                <w:b/>
                <w:sz w:val="24"/>
                <w:szCs w:val="24"/>
              </w:rPr>
            </w:pPr>
            <w:r>
              <w:rPr>
                <w:rFonts w:cs="Calibri"/>
                <w:b/>
                <w:sz w:val="24"/>
                <w:szCs w:val="24"/>
              </w:rPr>
              <w:t xml:space="preserve">      7</w:t>
            </w:r>
          </w:p>
        </w:tc>
        <w:tc>
          <w:tcPr>
            <w:tcW w:w="1638" w:type="dxa"/>
          </w:tcPr>
          <w:p w:rsidR="006B623E" w:rsidRDefault="006B623E" w:rsidP="007E10D0">
            <w:pPr>
              <w:spacing w:line="360" w:lineRule="auto"/>
              <w:jc w:val="both"/>
              <w:rPr>
                <w:rFonts w:cs="Calibri"/>
                <w:b/>
                <w:sz w:val="24"/>
                <w:szCs w:val="24"/>
              </w:rPr>
            </w:pPr>
            <w:r>
              <w:rPr>
                <w:rFonts w:cs="Calibri"/>
                <w:b/>
                <w:sz w:val="24"/>
                <w:szCs w:val="24"/>
              </w:rPr>
              <w:t xml:space="preserve">       -</w:t>
            </w:r>
          </w:p>
        </w:tc>
        <w:tc>
          <w:tcPr>
            <w:tcW w:w="1281" w:type="dxa"/>
          </w:tcPr>
          <w:p w:rsidR="006B623E" w:rsidRDefault="006B623E" w:rsidP="007E10D0">
            <w:pPr>
              <w:spacing w:line="360" w:lineRule="auto"/>
              <w:jc w:val="both"/>
              <w:rPr>
                <w:rFonts w:cs="Calibri"/>
                <w:b/>
                <w:sz w:val="24"/>
                <w:szCs w:val="24"/>
              </w:rPr>
            </w:pPr>
            <w:r>
              <w:rPr>
                <w:rFonts w:cs="Calibri"/>
                <w:b/>
                <w:sz w:val="24"/>
                <w:szCs w:val="24"/>
              </w:rPr>
              <w:t xml:space="preserve">       -</w:t>
            </w:r>
          </w:p>
        </w:tc>
        <w:tc>
          <w:tcPr>
            <w:tcW w:w="1522" w:type="dxa"/>
          </w:tcPr>
          <w:p w:rsidR="006B623E" w:rsidRDefault="006B623E" w:rsidP="006B4FAD">
            <w:pPr>
              <w:spacing w:line="360" w:lineRule="auto"/>
              <w:jc w:val="both"/>
              <w:rPr>
                <w:rFonts w:cs="Calibri"/>
                <w:b/>
                <w:sz w:val="24"/>
                <w:szCs w:val="24"/>
              </w:rPr>
            </w:pPr>
            <w:r>
              <w:rPr>
                <w:rFonts w:cs="Calibri"/>
                <w:b/>
                <w:sz w:val="24"/>
                <w:szCs w:val="24"/>
              </w:rPr>
              <w:t xml:space="preserve">       -</w:t>
            </w:r>
          </w:p>
        </w:tc>
      </w:tr>
      <w:tr w:rsidR="006B623E" w:rsidTr="00897898">
        <w:trPr>
          <w:trHeight w:val="455"/>
        </w:trPr>
        <w:tc>
          <w:tcPr>
            <w:tcW w:w="1729" w:type="dxa"/>
          </w:tcPr>
          <w:p w:rsidR="006B623E" w:rsidRPr="007E0A6B" w:rsidRDefault="006B623E" w:rsidP="006B4FAD">
            <w:pPr>
              <w:spacing w:line="360" w:lineRule="auto"/>
              <w:jc w:val="both"/>
              <w:rPr>
                <w:rFonts w:cs="Calibri"/>
                <w:b/>
                <w:sz w:val="16"/>
                <w:szCs w:val="16"/>
              </w:rPr>
            </w:pPr>
            <w:r>
              <w:rPr>
                <w:rFonts w:cs="Calibri"/>
                <w:b/>
                <w:sz w:val="24"/>
                <w:szCs w:val="24"/>
              </w:rPr>
              <w:t>ΠΕ79</w:t>
            </w:r>
            <w:r w:rsidR="007E0A6B">
              <w:rPr>
                <w:rFonts w:cs="Calibri"/>
                <w:b/>
                <w:sz w:val="16"/>
                <w:szCs w:val="16"/>
              </w:rPr>
              <w:t>(ΜΟΥΣΙΚΗΣ)</w:t>
            </w:r>
          </w:p>
        </w:tc>
        <w:tc>
          <w:tcPr>
            <w:tcW w:w="1647" w:type="dxa"/>
          </w:tcPr>
          <w:p w:rsidR="006B623E" w:rsidRDefault="006B623E" w:rsidP="006B4FAD">
            <w:pPr>
              <w:spacing w:line="360" w:lineRule="auto"/>
              <w:jc w:val="both"/>
              <w:rPr>
                <w:rFonts w:cs="Calibri"/>
                <w:b/>
                <w:sz w:val="24"/>
                <w:szCs w:val="24"/>
              </w:rPr>
            </w:pPr>
            <w:r>
              <w:rPr>
                <w:rFonts w:cs="Calibri"/>
                <w:b/>
                <w:sz w:val="24"/>
                <w:szCs w:val="24"/>
              </w:rPr>
              <w:t xml:space="preserve">      1</w:t>
            </w:r>
          </w:p>
        </w:tc>
        <w:tc>
          <w:tcPr>
            <w:tcW w:w="1647" w:type="dxa"/>
          </w:tcPr>
          <w:p w:rsidR="006B623E" w:rsidRDefault="006B623E" w:rsidP="006B4FAD">
            <w:pPr>
              <w:spacing w:line="360" w:lineRule="auto"/>
              <w:jc w:val="both"/>
              <w:rPr>
                <w:rFonts w:cs="Calibri"/>
                <w:b/>
                <w:sz w:val="24"/>
                <w:szCs w:val="24"/>
              </w:rPr>
            </w:pPr>
            <w:r>
              <w:rPr>
                <w:rFonts w:cs="Calibri"/>
                <w:b/>
                <w:sz w:val="24"/>
                <w:szCs w:val="24"/>
              </w:rPr>
              <w:t xml:space="preserve">      2</w:t>
            </w:r>
          </w:p>
        </w:tc>
        <w:tc>
          <w:tcPr>
            <w:tcW w:w="1638" w:type="dxa"/>
          </w:tcPr>
          <w:p w:rsidR="006B623E" w:rsidRDefault="006B623E" w:rsidP="006B4FAD">
            <w:pPr>
              <w:spacing w:line="360" w:lineRule="auto"/>
              <w:jc w:val="both"/>
              <w:rPr>
                <w:rFonts w:cs="Calibri"/>
                <w:b/>
                <w:sz w:val="24"/>
                <w:szCs w:val="24"/>
              </w:rPr>
            </w:pPr>
            <w:r>
              <w:rPr>
                <w:rFonts w:cs="Calibri"/>
                <w:b/>
                <w:sz w:val="24"/>
                <w:szCs w:val="24"/>
              </w:rPr>
              <w:t xml:space="preserve">       -</w:t>
            </w:r>
          </w:p>
        </w:tc>
        <w:tc>
          <w:tcPr>
            <w:tcW w:w="1281" w:type="dxa"/>
          </w:tcPr>
          <w:p w:rsidR="006B623E" w:rsidRDefault="006B623E" w:rsidP="006B4FAD">
            <w:pPr>
              <w:spacing w:line="360" w:lineRule="auto"/>
              <w:jc w:val="both"/>
              <w:rPr>
                <w:rFonts w:cs="Calibri"/>
                <w:b/>
                <w:sz w:val="24"/>
                <w:szCs w:val="24"/>
              </w:rPr>
            </w:pPr>
            <w:r>
              <w:rPr>
                <w:rFonts w:cs="Calibri"/>
                <w:b/>
                <w:sz w:val="24"/>
                <w:szCs w:val="24"/>
              </w:rPr>
              <w:t xml:space="preserve">       -</w:t>
            </w:r>
          </w:p>
        </w:tc>
        <w:tc>
          <w:tcPr>
            <w:tcW w:w="1522" w:type="dxa"/>
          </w:tcPr>
          <w:p w:rsidR="006B623E" w:rsidRDefault="006B623E" w:rsidP="006B4FAD">
            <w:pPr>
              <w:spacing w:line="360" w:lineRule="auto"/>
              <w:jc w:val="both"/>
              <w:rPr>
                <w:rFonts w:cs="Calibri"/>
                <w:b/>
                <w:sz w:val="24"/>
                <w:szCs w:val="24"/>
              </w:rPr>
            </w:pPr>
            <w:r>
              <w:rPr>
                <w:rFonts w:cs="Calibri"/>
                <w:b/>
                <w:sz w:val="24"/>
                <w:szCs w:val="24"/>
              </w:rPr>
              <w:t xml:space="preserve">       -</w:t>
            </w:r>
          </w:p>
        </w:tc>
      </w:tr>
    </w:tbl>
    <w:p w:rsidR="007E10D0" w:rsidRDefault="007E10D0" w:rsidP="007E10D0">
      <w:pPr>
        <w:spacing w:line="360" w:lineRule="auto"/>
        <w:jc w:val="both"/>
        <w:rPr>
          <w:rFonts w:cs="Calibri"/>
          <w:b/>
          <w:sz w:val="24"/>
          <w:szCs w:val="24"/>
        </w:rPr>
      </w:pPr>
    </w:p>
    <w:p w:rsidR="009440FD" w:rsidRPr="00003928" w:rsidRDefault="009440FD" w:rsidP="007E10D0">
      <w:pPr>
        <w:spacing w:line="360" w:lineRule="auto"/>
        <w:jc w:val="both"/>
        <w:rPr>
          <w:rFonts w:cs="Calibri"/>
          <w:color w:val="FF0000"/>
          <w:sz w:val="25"/>
          <w:szCs w:val="25"/>
        </w:rPr>
      </w:pPr>
      <w:r>
        <w:rPr>
          <w:rFonts w:cs="Calibri"/>
          <w:sz w:val="25"/>
          <w:szCs w:val="25"/>
        </w:rPr>
        <w:t xml:space="preserve">Με βάση τα στοιχεία του παραπάνω πίνακα είναι φανερό ότι οι υπηρεσιακές μεταβολές </w:t>
      </w:r>
      <w:r w:rsidR="00B37CE1">
        <w:rPr>
          <w:rFonts w:cs="Calibri"/>
          <w:b/>
          <w:sz w:val="25"/>
          <w:szCs w:val="25"/>
        </w:rPr>
        <w:t>δεν αποτυπώνουν</w:t>
      </w:r>
      <w:r w:rsidRPr="009440FD">
        <w:rPr>
          <w:rFonts w:cs="Calibri"/>
          <w:b/>
          <w:sz w:val="25"/>
          <w:szCs w:val="25"/>
        </w:rPr>
        <w:t xml:space="preserve"> τις πραγματι</w:t>
      </w:r>
      <w:r w:rsidR="00B37CE1">
        <w:rPr>
          <w:rFonts w:cs="Calibri"/>
          <w:b/>
          <w:sz w:val="25"/>
          <w:szCs w:val="25"/>
        </w:rPr>
        <w:t>κές ανάγκες των σχολείων</w:t>
      </w:r>
      <w:r w:rsidRPr="009440FD">
        <w:rPr>
          <w:rFonts w:cs="Calibri"/>
          <w:b/>
          <w:sz w:val="25"/>
          <w:szCs w:val="25"/>
        </w:rPr>
        <w:t xml:space="preserve"> της Α΄ Αθήνας</w:t>
      </w:r>
      <w:r w:rsidR="00B37CE1">
        <w:rPr>
          <w:rFonts w:cs="Calibri"/>
          <w:sz w:val="25"/>
          <w:szCs w:val="25"/>
        </w:rPr>
        <w:t xml:space="preserve">. Είναι τόσο μεγάλες οι πάγιες και διαρκείς ανάγκες των σχολείων και άρα είναι τόσο </w:t>
      </w:r>
      <w:r w:rsidR="00B37CE1" w:rsidRPr="00B37CE1">
        <w:rPr>
          <w:rFonts w:cs="Calibri"/>
          <w:b/>
          <w:sz w:val="25"/>
          <w:szCs w:val="25"/>
        </w:rPr>
        <w:t>επιτα</w:t>
      </w:r>
      <w:r w:rsidR="00B37CE1">
        <w:rPr>
          <w:rFonts w:cs="Calibri"/>
          <w:b/>
          <w:sz w:val="25"/>
          <w:szCs w:val="25"/>
        </w:rPr>
        <w:t>κτική η ανάγκη για μόνιμους</w:t>
      </w:r>
      <w:r w:rsidR="00B37CE1" w:rsidRPr="00B37CE1">
        <w:rPr>
          <w:rFonts w:cs="Calibri"/>
          <w:b/>
          <w:sz w:val="25"/>
          <w:szCs w:val="25"/>
        </w:rPr>
        <w:t xml:space="preserve"> διορισμούς των αναπληρωτών/αναπληρωτριών</w:t>
      </w:r>
      <w:r w:rsidR="00B37CE1">
        <w:rPr>
          <w:rFonts w:cs="Calibri"/>
          <w:sz w:val="25"/>
          <w:szCs w:val="25"/>
        </w:rPr>
        <w:t xml:space="preserve"> που καλύπτουν λειτουργικά κενά</w:t>
      </w:r>
      <w:r w:rsidR="008070BD">
        <w:rPr>
          <w:rFonts w:cs="Calibri"/>
          <w:sz w:val="25"/>
          <w:szCs w:val="25"/>
        </w:rPr>
        <w:t xml:space="preserve"> </w:t>
      </w:r>
      <w:r w:rsidR="008070BD" w:rsidRPr="008070BD">
        <w:rPr>
          <w:rFonts w:cs="Calibri"/>
          <w:b/>
          <w:sz w:val="25"/>
          <w:szCs w:val="25"/>
        </w:rPr>
        <w:t>και</w:t>
      </w:r>
      <w:r w:rsidR="00B37CE1">
        <w:rPr>
          <w:rFonts w:cs="Calibri"/>
          <w:sz w:val="25"/>
          <w:szCs w:val="25"/>
        </w:rPr>
        <w:t xml:space="preserve"> την τρέχουσα σχολική χρονιά.</w:t>
      </w:r>
      <w:r w:rsidR="008070BD">
        <w:rPr>
          <w:rFonts w:cs="Calibri"/>
          <w:sz w:val="25"/>
          <w:szCs w:val="25"/>
        </w:rPr>
        <w:t xml:space="preserve"> Θυμίζουμε ότι στην 6</w:t>
      </w:r>
      <w:r w:rsidR="008070BD" w:rsidRPr="008070BD">
        <w:rPr>
          <w:rFonts w:cs="Calibri"/>
          <w:sz w:val="25"/>
          <w:szCs w:val="25"/>
          <w:vertAlign w:val="superscript"/>
        </w:rPr>
        <w:t>η</w:t>
      </w:r>
      <w:r w:rsidR="008070BD">
        <w:rPr>
          <w:rFonts w:cs="Calibri"/>
          <w:sz w:val="25"/>
          <w:szCs w:val="25"/>
        </w:rPr>
        <w:t xml:space="preserve"> Συνεδρίαση του ΠΥΣΠΕ Α΄ΑΘΗΝΑΣ (20/2/2020, ΕΝΗΜΕΡΩΤΙΚΟ 3</w:t>
      </w:r>
      <w:r w:rsidR="008070BD" w:rsidRPr="008070BD">
        <w:rPr>
          <w:rFonts w:cs="Calibri"/>
          <w:sz w:val="25"/>
          <w:szCs w:val="25"/>
          <w:vertAlign w:val="superscript"/>
        </w:rPr>
        <w:t>ο</w:t>
      </w:r>
      <w:r w:rsidR="008070BD">
        <w:rPr>
          <w:rFonts w:cs="Calibri"/>
          <w:sz w:val="25"/>
          <w:szCs w:val="25"/>
        </w:rPr>
        <w:t xml:space="preserve">) για </w:t>
      </w:r>
      <w:r w:rsidR="008070BD" w:rsidRPr="008070BD">
        <w:rPr>
          <w:rFonts w:cs="Calibri"/>
          <w:b/>
          <w:sz w:val="25"/>
          <w:szCs w:val="25"/>
        </w:rPr>
        <w:t>τον προσδιορισμό οργανικής σύνθεσης διδακτικού προσωπικού</w:t>
      </w:r>
      <w:r w:rsidR="008070BD">
        <w:rPr>
          <w:rFonts w:cs="Calibri"/>
          <w:b/>
          <w:sz w:val="25"/>
          <w:szCs w:val="25"/>
        </w:rPr>
        <w:t xml:space="preserve"> </w:t>
      </w:r>
      <w:r w:rsidR="008070BD">
        <w:rPr>
          <w:rFonts w:cs="Calibri"/>
          <w:sz w:val="25"/>
          <w:szCs w:val="25"/>
        </w:rPr>
        <w:t>οι εκτιμήσεις</w:t>
      </w:r>
      <w:r w:rsidR="008A3E34">
        <w:rPr>
          <w:rFonts w:cs="Calibri"/>
          <w:sz w:val="25"/>
          <w:szCs w:val="25"/>
        </w:rPr>
        <w:t xml:space="preserve"> της διοίκησης ήταν </w:t>
      </w:r>
      <w:r w:rsidR="008A3E34" w:rsidRPr="00B85B03">
        <w:rPr>
          <w:rFonts w:cs="Calibri"/>
          <w:b/>
          <w:sz w:val="25"/>
          <w:szCs w:val="25"/>
        </w:rPr>
        <w:t xml:space="preserve">ενδεικτικά </w:t>
      </w:r>
      <w:r w:rsidR="008A3E34">
        <w:rPr>
          <w:rFonts w:cs="Calibri"/>
          <w:sz w:val="25"/>
          <w:szCs w:val="25"/>
        </w:rPr>
        <w:t xml:space="preserve">για ΠΕ70 </w:t>
      </w:r>
      <w:r w:rsidR="008A3E34" w:rsidRPr="008A3E34">
        <w:rPr>
          <w:rFonts w:cs="Calibri"/>
          <w:b/>
          <w:sz w:val="25"/>
          <w:szCs w:val="25"/>
        </w:rPr>
        <w:t>180</w:t>
      </w:r>
      <w:r w:rsidR="00897898">
        <w:rPr>
          <w:rFonts w:cs="Calibri"/>
          <w:b/>
          <w:sz w:val="25"/>
          <w:szCs w:val="25"/>
        </w:rPr>
        <w:t>,</w:t>
      </w:r>
      <w:r w:rsidR="008A3E34">
        <w:rPr>
          <w:rFonts w:cs="Calibri"/>
          <w:b/>
          <w:sz w:val="25"/>
          <w:szCs w:val="25"/>
        </w:rPr>
        <w:t xml:space="preserve"> </w:t>
      </w:r>
      <w:r w:rsidR="008A3E34">
        <w:rPr>
          <w:rFonts w:cs="Calibri"/>
          <w:sz w:val="25"/>
          <w:szCs w:val="25"/>
        </w:rPr>
        <w:t>ενώ ήρθαν με μετάθεση</w:t>
      </w:r>
      <w:r w:rsidR="003904C8">
        <w:rPr>
          <w:rFonts w:cs="Calibri"/>
          <w:sz w:val="25"/>
          <w:szCs w:val="25"/>
        </w:rPr>
        <w:t xml:space="preserve"> από άλλα </w:t>
      </w:r>
      <w:r w:rsidR="001F6E47">
        <w:rPr>
          <w:rFonts w:cs="Calibri"/>
          <w:sz w:val="25"/>
          <w:szCs w:val="25"/>
        </w:rPr>
        <w:t>ΠΥΣΠΕ</w:t>
      </w:r>
      <w:r w:rsidR="008A3E34">
        <w:rPr>
          <w:rFonts w:cs="Calibri"/>
          <w:sz w:val="25"/>
          <w:szCs w:val="25"/>
        </w:rPr>
        <w:t xml:space="preserve"> </w:t>
      </w:r>
      <w:r w:rsidR="008A3E34" w:rsidRPr="008A3E34">
        <w:rPr>
          <w:rFonts w:cs="Calibri"/>
          <w:b/>
          <w:sz w:val="25"/>
          <w:szCs w:val="25"/>
        </w:rPr>
        <w:t>46</w:t>
      </w:r>
      <w:r w:rsidR="008A3E34">
        <w:rPr>
          <w:rFonts w:cs="Calibri"/>
          <w:sz w:val="25"/>
          <w:szCs w:val="25"/>
        </w:rPr>
        <w:t xml:space="preserve"> ΠΕ70, αριθμός που υπολείπεται πολύ από τις πραγματικές ανάγκες που επανειλημμένα έχουν διεκδικήσει οι εκπαιδευτικοί σύλλογοι της Α΄ Αθήνας.  </w:t>
      </w:r>
      <w:r w:rsidR="008A3E34" w:rsidRPr="008A3E34">
        <w:rPr>
          <w:rFonts w:cs="Calibri"/>
          <w:b/>
          <w:sz w:val="25"/>
          <w:szCs w:val="25"/>
        </w:rPr>
        <w:t xml:space="preserve"> </w:t>
      </w:r>
      <w:r w:rsidR="008070BD">
        <w:rPr>
          <w:rFonts w:cs="Calibri"/>
          <w:sz w:val="25"/>
          <w:szCs w:val="25"/>
        </w:rPr>
        <w:t xml:space="preserve"> </w:t>
      </w:r>
    </w:p>
    <w:p w:rsidR="00AC7C62" w:rsidRDefault="00AC7C62" w:rsidP="009876F9">
      <w:pPr>
        <w:pStyle w:val="a3"/>
        <w:spacing w:line="276" w:lineRule="auto"/>
        <w:ind w:right="-58"/>
        <w:rPr>
          <w:rFonts w:ascii="Calibri" w:hAnsi="Calibri" w:cs="Calibri"/>
          <w:b/>
          <w:sz w:val="32"/>
          <w:szCs w:val="32"/>
          <w:lang w:val="el-GR"/>
        </w:rPr>
      </w:pPr>
    </w:p>
    <w:p w:rsidR="006C3580" w:rsidRPr="00C54492" w:rsidRDefault="006C3580" w:rsidP="006C3580">
      <w:pPr>
        <w:jc w:val="center"/>
        <w:rPr>
          <w:b/>
          <w:sz w:val="32"/>
          <w:szCs w:val="32"/>
        </w:rPr>
      </w:pPr>
      <w:r>
        <w:rPr>
          <w:b/>
          <w:sz w:val="32"/>
          <w:szCs w:val="32"/>
        </w:rPr>
        <w:t>9</w:t>
      </w:r>
      <w:r w:rsidRPr="003D4031">
        <w:rPr>
          <w:b/>
          <w:sz w:val="32"/>
          <w:szCs w:val="32"/>
        </w:rPr>
        <w:t>η Συ</w:t>
      </w:r>
      <w:r>
        <w:rPr>
          <w:b/>
          <w:sz w:val="32"/>
          <w:szCs w:val="32"/>
        </w:rPr>
        <w:t>νεδρίαση του ΠΥΣΠΕ Α΄ Αθήνας  10/04</w:t>
      </w:r>
      <w:r w:rsidRPr="003D4031">
        <w:rPr>
          <w:b/>
          <w:sz w:val="32"/>
          <w:szCs w:val="32"/>
        </w:rPr>
        <w:t>/2020</w:t>
      </w:r>
    </w:p>
    <w:p w:rsidR="006C3580" w:rsidRDefault="006C3580" w:rsidP="006C3580">
      <w:pPr>
        <w:jc w:val="both"/>
        <w:rPr>
          <w:sz w:val="25"/>
          <w:szCs w:val="25"/>
        </w:rPr>
      </w:pPr>
      <w:r>
        <w:rPr>
          <w:sz w:val="25"/>
          <w:szCs w:val="25"/>
        </w:rPr>
        <w:t xml:space="preserve">Πραγματοποιήθηκε η 9η συνεδρίαση στις 10-04-2020, ημέρα Παρασκευή </w:t>
      </w:r>
      <w:r w:rsidRPr="00F45CCE">
        <w:rPr>
          <w:sz w:val="25"/>
          <w:szCs w:val="25"/>
        </w:rPr>
        <w:t xml:space="preserve"> με τα παρακάτω θέματα ημερήσιας διάταξης:</w:t>
      </w:r>
    </w:p>
    <w:p w:rsidR="006C3580" w:rsidRDefault="006C3580" w:rsidP="006C3580">
      <w:pPr>
        <w:jc w:val="both"/>
        <w:rPr>
          <w:b/>
          <w:sz w:val="25"/>
          <w:szCs w:val="25"/>
        </w:rPr>
      </w:pPr>
      <w:r w:rsidRPr="00843182">
        <w:rPr>
          <w:b/>
          <w:sz w:val="25"/>
          <w:szCs w:val="25"/>
        </w:rPr>
        <w:t>Θέμα 1</w:t>
      </w:r>
      <w:r w:rsidRPr="00843182">
        <w:rPr>
          <w:b/>
          <w:sz w:val="25"/>
          <w:szCs w:val="25"/>
          <w:vertAlign w:val="superscript"/>
        </w:rPr>
        <w:t>ο</w:t>
      </w:r>
      <w:r w:rsidRPr="00843182">
        <w:rPr>
          <w:b/>
          <w:sz w:val="25"/>
          <w:szCs w:val="25"/>
        </w:rPr>
        <w:t>: Χορήγηση αδειών άσκησης ιδιωτικού έργου με αμοιβή.</w:t>
      </w:r>
    </w:p>
    <w:p w:rsidR="006C3580" w:rsidRDefault="006C3580" w:rsidP="006C3580">
      <w:pPr>
        <w:jc w:val="both"/>
        <w:rPr>
          <w:sz w:val="25"/>
          <w:szCs w:val="25"/>
        </w:rPr>
      </w:pPr>
      <w:r w:rsidRPr="00843182">
        <w:rPr>
          <w:sz w:val="25"/>
          <w:szCs w:val="25"/>
        </w:rPr>
        <w:t>Χορηγήθηκαν</w:t>
      </w:r>
      <w:r>
        <w:rPr>
          <w:sz w:val="25"/>
          <w:szCs w:val="25"/>
        </w:rPr>
        <w:t xml:space="preserve"> εννιά</w:t>
      </w:r>
      <w:r w:rsidR="007642F6">
        <w:rPr>
          <w:sz w:val="25"/>
          <w:szCs w:val="25"/>
        </w:rPr>
        <w:t xml:space="preserve"> </w:t>
      </w:r>
      <w:r>
        <w:rPr>
          <w:sz w:val="25"/>
          <w:szCs w:val="25"/>
        </w:rPr>
        <w:t>(9) άδειες άσκησης ιδιωτικού έργου με αμοιβή σε τρεις</w:t>
      </w:r>
      <w:r w:rsidR="007642F6">
        <w:rPr>
          <w:sz w:val="25"/>
          <w:szCs w:val="25"/>
        </w:rPr>
        <w:t xml:space="preserve"> </w:t>
      </w:r>
      <w:r>
        <w:rPr>
          <w:sz w:val="25"/>
          <w:szCs w:val="25"/>
        </w:rPr>
        <w:t>(3) εκπαιδευτικούς ΠΕ70, σε δύο(2) εκπαιδευτικούς ΠΕ60, σε έναν</w:t>
      </w:r>
      <w:r w:rsidR="007642F6">
        <w:rPr>
          <w:sz w:val="25"/>
          <w:szCs w:val="25"/>
        </w:rPr>
        <w:t xml:space="preserve"> </w:t>
      </w:r>
      <w:r>
        <w:rPr>
          <w:sz w:val="25"/>
          <w:szCs w:val="25"/>
        </w:rPr>
        <w:t xml:space="preserve">(1) εκπαιδευτικό </w:t>
      </w:r>
      <w:r>
        <w:rPr>
          <w:sz w:val="25"/>
          <w:szCs w:val="25"/>
        </w:rPr>
        <w:lastRenderedPageBreak/>
        <w:t>ΠΕ70ΕΑΕ, σε έναν</w:t>
      </w:r>
      <w:r w:rsidR="007642F6">
        <w:rPr>
          <w:sz w:val="25"/>
          <w:szCs w:val="25"/>
        </w:rPr>
        <w:t xml:space="preserve"> </w:t>
      </w:r>
      <w:r w:rsidR="00C84040">
        <w:rPr>
          <w:sz w:val="25"/>
          <w:szCs w:val="25"/>
        </w:rPr>
        <w:t>(1)</w:t>
      </w:r>
      <w:r>
        <w:rPr>
          <w:sz w:val="25"/>
          <w:szCs w:val="25"/>
        </w:rPr>
        <w:t xml:space="preserve"> εκπαιδευτικό ΠΕ08, σε έναν</w:t>
      </w:r>
      <w:r w:rsidR="007642F6">
        <w:rPr>
          <w:sz w:val="25"/>
          <w:szCs w:val="25"/>
        </w:rPr>
        <w:t xml:space="preserve"> </w:t>
      </w:r>
      <w:r>
        <w:rPr>
          <w:sz w:val="25"/>
          <w:szCs w:val="25"/>
        </w:rPr>
        <w:t>(1) εκπαιδευτικό ΠΕ86 και σε μία(1) εκπαιδευτικό ΠΕ79.01.</w:t>
      </w:r>
    </w:p>
    <w:p w:rsidR="00476073" w:rsidRDefault="00476073" w:rsidP="00476073">
      <w:pPr>
        <w:pStyle w:val="a3"/>
        <w:spacing w:line="360" w:lineRule="auto"/>
        <w:ind w:right="-199"/>
        <w:rPr>
          <w:rFonts w:ascii="Calibri" w:hAnsi="Calibri" w:cs="Helvetica"/>
          <w:b/>
          <w:bCs/>
          <w:color w:val="auto"/>
          <w:sz w:val="25"/>
          <w:szCs w:val="25"/>
          <w:lang w:val="el-GR"/>
        </w:rPr>
      </w:pPr>
      <w:r>
        <w:rPr>
          <w:rFonts w:ascii="Calibri" w:hAnsi="Calibri" w:cs="Helvetica"/>
          <w:b/>
          <w:bCs/>
          <w:color w:val="auto"/>
          <w:sz w:val="25"/>
          <w:szCs w:val="25"/>
          <w:lang w:val="el-GR"/>
        </w:rPr>
        <w:t>Θέμα 2</w:t>
      </w:r>
      <w:r w:rsidRPr="00767132">
        <w:rPr>
          <w:rFonts w:ascii="Calibri" w:hAnsi="Calibri" w:cs="Helvetica"/>
          <w:b/>
          <w:bCs/>
          <w:color w:val="auto"/>
          <w:sz w:val="25"/>
          <w:szCs w:val="25"/>
          <w:vertAlign w:val="superscript"/>
          <w:lang w:val="el-GR"/>
        </w:rPr>
        <w:t>ο</w:t>
      </w:r>
      <w:r>
        <w:rPr>
          <w:rFonts w:ascii="Calibri" w:hAnsi="Calibri" w:cs="Helvetica"/>
          <w:b/>
          <w:bCs/>
          <w:color w:val="auto"/>
          <w:sz w:val="25"/>
          <w:szCs w:val="25"/>
          <w:lang w:val="el-GR"/>
        </w:rPr>
        <w:t xml:space="preserve">: </w:t>
      </w:r>
      <w:r w:rsidRPr="00767132">
        <w:rPr>
          <w:rFonts w:ascii="Calibri" w:hAnsi="Calibri" w:cs="Helvetica"/>
          <w:b/>
          <w:bCs/>
          <w:color w:val="auto"/>
          <w:sz w:val="25"/>
          <w:szCs w:val="25"/>
          <w:lang w:val="el-GR"/>
        </w:rPr>
        <w:t>Αναγνώριση συνάφειας διδακτορικού τίτλου σπουδών.</w:t>
      </w:r>
    </w:p>
    <w:p w:rsidR="00155867" w:rsidRPr="00155867" w:rsidRDefault="00155867" w:rsidP="00476073">
      <w:pPr>
        <w:pStyle w:val="a3"/>
        <w:spacing w:line="360" w:lineRule="auto"/>
        <w:ind w:right="-199"/>
        <w:rPr>
          <w:rFonts w:ascii="Calibri" w:hAnsi="Calibri" w:cs="Helvetica"/>
          <w:bCs/>
          <w:color w:val="auto"/>
          <w:sz w:val="25"/>
          <w:szCs w:val="25"/>
          <w:lang w:val="el-GR"/>
        </w:rPr>
      </w:pPr>
      <w:r>
        <w:rPr>
          <w:rFonts w:ascii="Calibri" w:hAnsi="Calibri" w:cs="Helvetica"/>
          <w:bCs/>
          <w:color w:val="auto"/>
          <w:sz w:val="25"/>
          <w:szCs w:val="25"/>
          <w:lang w:val="el-GR"/>
        </w:rPr>
        <w:t>Δόθηκε μία</w:t>
      </w:r>
      <w:r w:rsidR="007642F6">
        <w:rPr>
          <w:rFonts w:ascii="Calibri" w:hAnsi="Calibri" w:cs="Helvetica"/>
          <w:bCs/>
          <w:color w:val="auto"/>
          <w:sz w:val="25"/>
          <w:szCs w:val="25"/>
          <w:lang w:val="el-GR"/>
        </w:rPr>
        <w:t xml:space="preserve"> </w:t>
      </w:r>
      <w:r>
        <w:rPr>
          <w:rFonts w:ascii="Calibri" w:hAnsi="Calibri" w:cs="Helvetica"/>
          <w:bCs/>
          <w:color w:val="auto"/>
          <w:sz w:val="25"/>
          <w:szCs w:val="25"/>
          <w:lang w:val="el-GR"/>
        </w:rPr>
        <w:t>(1) συνάφεια διδακτορικού τίτλου σπουδών σε έναν</w:t>
      </w:r>
      <w:r w:rsidR="007642F6">
        <w:rPr>
          <w:rFonts w:ascii="Calibri" w:hAnsi="Calibri" w:cs="Helvetica"/>
          <w:bCs/>
          <w:color w:val="auto"/>
          <w:sz w:val="25"/>
          <w:szCs w:val="25"/>
          <w:lang w:val="el-GR"/>
        </w:rPr>
        <w:t xml:space="preserve"> </w:t>
      </w:r>
      <w:r>
        <w:rPr>
          <w:rFonts w:ascii="Calibri" w:hAnsi="Calibri" w:cs="Helvetica"/>
          <w:bCs/>
          <w:color w:val="auto"/>
          <w:sz w:val="25"/>
          <w:szCs w:val="25"/>
          <w:lang w:val="el-GR"/>
        </w:rPr>
        <w:t xml:space="preserve">(1) εκπαιδευτικό ΠΕ70 στην </w:t>
      </w:r>
      <w:r w:rsidR="007642F6">
        <w:rPr>
          <w:rFonts w:ascii="Calibri" w:hAnsi="Calibri" w:cs="Helvetica"/>
          <w:bCs/>
          <w:color w:val="auto"/>
          <w:sz w:val="25"/>
          <w:szCs w:val="25"/>
          <w:lang w:val="el-GR"/>
        </w:rPr>
        <w:t>«</w:t>
      </w:r>
      <w:r>
        <w:rPr>
          <w:rFonts w:ascii="Calibri" w:hAnsi="Calibri" w:cs="Helvetica"/>
          <w:bCs/>
          <w:color w:val="auto"/>
          <w:sz w:val="25"/>
          <w:szCs w:val="25"/>
          <w:lang w:val="el-GR"/>
        </w:rPr>
        <w:t xml:space="preserve">Κατασκευή Ερωτηματολογίου </w:t>
      </w:r>
      <w:proofErr w:type="spellStart"/>
      <w:r>
        <w:rPr>
          <w:rFonts w:ascii="Calibri" w:hAnsi="Calibri" w:cs="Helvetica"/>
          <w:bCs/>
          <w:color w:val="auto"/>
          <w:sz w:val="25"/>
          <w:szCs w:val="25"/>
          <w:lang w:val="el-GR"/>
        </w:rPr>
        <w:t>Γονεϊκότητας</w:t>
      </w:r>
      <w:proofErr w:type="spellEnd"/>
      <w:r>
        <w:rPr>
          <w:rFonts w:ascii="Calibri" w:hAnsi="Calibri" w:cs="Helvetica"/>
          <w:bCs/>
          <w:color w:val="auto"/>
          <w:sz w:val="25"/>
          <w:szCs w:val="25"/>
          <w:lang w:val="el-GR"/>
        </w:rPr>
        <w:t xml:space="preserve"> Θ</w:t>
      </w:r>
      <w:r w:rsidR="00E82FCD">
        <w:rPr>
          <w:rFonts w:ascii="Calibri" w:hAnsi="Calibri" w:cs="Helvetica"/>
          <w:bCs/>
          <w:color w:val="auto"/>
          <w:sz w:val="25"/>
          <w:szCs w:val="25"/>
          <w:lang w:val="el-GR"/>
        </w:rPr>
        <w:t>ετικής Ψυχολογίας</w:t>
      </w:r>
      <w:r w:rsidR="007642F6">
        <w:rPr>
          <w:rFonts w:ascii="Calibri" w:hAnsi="Calibri" w:cs="Helvetica"/>
          <w:bCs/>
          <w:color w:val="auto"/>
          <w:sz w:val="25"/>
          <w:szCs w:val="25"/>
          <w:lang w:val="el-GR"/>
        </w:rPr>
        <w:t>»</w:t>
      </w:r>
      <w:r w:rsidR="00E82FCD">
        <w:rPr>
          <w:rFonts w:ascii="Calibri" w:hAnsi="Calibri" w:cs="Helvetica"/>
          <w:bCs/>
          <w:color w:val="auto"/>
          <w:sz w:val="25"/>
          <w:szCs w:val="25"/>
          <w:lang w:val="el-GR"/>
        </w:rPr>
        <w:t xml:space="preserve"> του Πάντειου</w:t>
      </w:r>
      <w:r>
        <w:rPr>
          <w:rFonts w:ascii="Calibri" w:hAnsi="Calibri" w:cs="Helvetica"/>
          <w:bCs/>
          <w:color w:val="auto"/>
          <w:sz w:val="25"/>
          <w:szCs w:val="25"/>
          <w:lang w:val="el-GR"/>
        </w:rPr>
        <w:t xml:space="preserve"> Πανεπιστημίου Κοινωνικών και Πολιτικών Επιστημών – Τμήμα Ψυχολογίας.</w:t>
      </w:r>
    </w:p>
    <w:p w:rsidR="004D5171" w:rsidRDefault="004D5171" w:rsidP="004D5171">
      <w:pPr>
        <w:spacing w:after="0" w:line="240" w:lineRule="auto"/>
        <w:ind w:right="283"/>
        <w:outlineLvl w:val="0"/>
        <w:rPr>
          <w:sz w:val="25"/>
          <w:szCs w:val="25"/>
        </w:rPr>
      </w:pPr>
    </w:p>
    <w:p w:rsidR="00476073" w:rsidRDefault="00476073" w:rsidP="004D5171">
      <w:pPr>
        <w:spacing w:after="0" w:line="240" w:lineRule="auto"/>
        <w:ind w:right="283"/>
        <w:outlineLvl w:val="0"/>
        <w:rPr>
          <w:rFonts w:cs="Helvetica"/>
          <w:b/>
          <w:bCs/>
          <w:sz w:val="25"/>
          <w:szCs w:val="25"/>
        </w:rPr>
      </w:pPr>
      <w:r>
        <w:rPr>
          <w:sz w:val="25"/>
          <w:szCs w:val="25"/>
        </w:rPr>
        <w:t xml:space="preserve">     </w:t>
      </w:r>
      <w:r>
        <w:rPr>
          <w:rFonts w:cs="Helvetica"/>
          <w:b/>
          <w:bCs/>
          <w:sz w:val="25"/>
          <w:szCs w:val="25"/>
        </w:rPr>
        <w:t xml:space="preserve"> </w:t>
      </w:r>
    </w:p>
    <w:p w:rsidR="00476073" w:rsidRDefault="00476073" w:rsidP="00476073">
      <w:pPr>
        <w:spacing w:after="0" w:line="240" w:lineRule="auto"/>
        <w:ind w:left="-426" w:right="283" w:firstLine="426"/>
        <w:jc w:val="right"/>
        <w:outlineLvl w:val="0"/>
        <w:rPr>
          <w:rFonts w:cs="Helvetica"/>
          <w:b/>
          <w:bCs/>
          <w:sz w:val="25"/>
          <w:szCs w:val="25"/>
        </w:rPr>
      </w:pPr>
    </w:p>
    <w:p w:rsidR="00476073" w:rsidRDefault="00476073" w:rsidP="00476073">
      <w:pPr>
        <w:spacing w:after="0" w:line="240" w:lineRule="auto"/>
        <w:ind w:left="-426" w:right="283" w:firstLine="426"/>
        <w:jc w:val="right"/>
        <w:outlineLvl w:val="0"/>
        <w:rPr>
          <w:rFonts w:eastAsia="Times New Roman"/>
          <w:b/>
          <w:sz w:val="25"/>
          <w:szCs w:val="25"/>
          <w:lang w:eastAsia="el-GR"/>
        </w:rPr>
      </w:pPr>
      <w:r>
        <w:rPr>
          <w:rFonts w:cs="Helvetica"/>
          <w:b/>
          <w:bCs/>
          <w:sz w:val="25"/>
          <w:szCs w:val="25"/>
        </w:rPr>
        <w:t xml:space="preserve">   </w:t>
      </w:r>
      <w:r>
        <w:rPr>
          <w:rFonts w:eastAsia="Times New Roman"/>
          <w:b/>
          <w:sz w:val="25"/>
          <w:szCs w:val="25"/>
          <w:lang w:eastAsia="el-GR"/>
        </w:rPr>
        <w:t>Στην Ανεξάρτητη Ριζοσπαστική Παρέμβαση συμμετέχουν:</w:t>
      </w:r>
    </w:p>
    <w:p w:rsidR="00476073" w:rsidRDefault="00476073" w:rsidP="00476073">
      <w:pPr>
        <w:spacing w:after="0" w:line="240" w:lineRule="auto"/>
        <w:ind w:left="-426" w:right="283" w:firstLine="426"/>
        <w:jc w:val="both"/>
        <w:rPr>
          <w:rFonts w:eastAsia="Times New Roman"/>
          <w:sz w:val="8"/>
          <w:szCs w:val="8"/>
          <w:lang w:eastAsia="el-GR"/>
        </w:rPr>
      </w:pPr>
    </w:p>
    <w:p w:rsidR="00476073" w:rsidRDefault="00476073" w:rsidP="00476073">
      <w:pPr>
        <w:widowControl w:val="0"/>
        <w:tabs>
          <w:tab w:val="left" w:pos="1260"/>
        </w:tabs>
        <w:spacing w:after="0" w:line="240" w:lineRule="auto"/>
        <w:ind w:left="-426" w:right="283" w:firstLine="426"/>
        <w:jc w:val="right"/>
        <w:outlineLvl w:val="0"/>
        <w:rPr>
          <w:rFonts w:cs="Arial"/>
          <w:b/>
          <w:bCs/>
          <w:i/>
          <w:sz w:val="24"/>
          <w:szCs w:val="24"/>
        </w:rPr>
      </w:pPr>
      <w:r>
        <w:rPr>
          <w:rFonts w:cs="Arial"/>
          <w:b/>
          <w:bCs/>
          <w:sz w:val="24"/>
          <w:szCs w:val="24"/>
        </w:rPr>
        <w:t>Ανεξάρτητη Αγωνιστική Κίνηση/</w:t>
      </w:r>
      <w:r>
        <w:rPr>
          <w:rFonts w:cs="Arial"/>
          <w:b/>
          <w:bCs/>
          <w:i/>
          <w:sz w:val="24"/>
          <w:szCs w:val="24"/>
        </w:rPr>
        <w:t xml:space="preserve">Αριστοτέλης, </w:t>
      </w:r>
      <w:r>
        <w:rPr>
          <w:rFonts w:cs="Arial"/>
          <w:b/>
          <w:bCs/>
          <w:sz w:val="24"/>
          <w:szCs w:val="24"/>
        </w:rPr>
        <w:t>Ανεξάρτητη  Παρέμβαση</w:t>
      </w:r>
      <w:r>
        <w:rPr>
          <w:rFonts w:cs="Arial"/>
          <w:b/>
          <w:bCs/>
          <w:i/>
          <w:sz w:val="24"/>
          <w:szCs w:val="24"/>
        </w:rPr>
        <w:t xml:space="preserve">/Αθηνά, </w:t>
      </w:r>
    </w:p>
    <w:p w:rsidR="00476073" w:rsidRDefault="00476073" w:rsidP="00476073">
      <w:pPr>
        <w:widowControl w:val="0"/>
        <w:tabs>
          <w:tab w:val="left" w:pos="1260"/>
        </w:tabs>
        <w:spacing w:after="0" w:line="240" w:lineRule="auto"/>
        <w:ind w:left="-426" w:right="283" w:firstLine="426"/>
        <w:jc w:val="right"/>
        <w:outlineLvl w:val="0"/>
        <w:rPr>
          <w:rFonts w:cs="Arial"/>
          <w:b/>
          <w:bCs/>
          <w:i/>
          <w:sz w:val="24"/>
          <w:szCs w:val="24"/>
        </w:rPr>
      </w:pPr>
      <w:r>
        <w:rPr>
          <w:rFonts w:cs="Arial"/>
          <w:b/>
          <w:bCs/>
          <w:sz w:val="24"/>
          <w:szCs w:val="24"/>
        </w:rPr>
        <w:t xml:space="preserve">Δάσκαλοι σε </w:t>
      </w:r>
      <w:proofErr w:type="spellStart"/>
      <w:r>
        <w:rPr>
          <w:rFonts w:cs="Arial"/>
          <w:b/>
          <w:bCs/>
          <w:sz w:val="24"/>
          <w:szCs w:val="24"/>
        </w:rPr>
        <w:t>Kίνηση</w:t>
      </w:r>
      <w:proofErr w:type="spellEnd"/>
      <w:r>
        <w:rPr>
          <w:rFonts w:cs="Arial"/>
          <w:b/>
          <w:bCs/>
          <w:sz w:val="24"/>
          <w:szCs w:val="24"/>
        </w:rPr>
        <w:t>/</w:t>
      </w:r>
      <w:r>
        <w:rPr>
          <w:rFonts w:cs="Arial"/>
          <w:b/>
          <w:bCs/>
          <w:i/>
          <w:sz w:val="24"/>
          <w:szCs w:val="24"/>
        </w:rPr>
        <w:t xml:space="preserve">Παρθενώνας, </w:t>
      </w:r>
    </w:p>
    <w:p w:rsidR="00476073" w:rsidRDefault="00476073" w:rsidP="00476073">
      <w:pPr>
        <w:widowControl w:val="0"/>
        <w:tabs>
          <w:tab w:val="left" w:pos="1260"/>
        </w:tabs>
        <w:spacing w:after="0" w:line="240" w:lineRule="auto"/>
        <w:ind w:left="-426" w:right="283" w:firstLine="426"/>
        <w:jc w:val="right"/>
        <w:rPr>
          <w:rFonts w:cs="Arial"/>
          <w:b/>
          <w:bCs/>
          <w:i/>
          <w:sz w:val="24"/>
          <w:szCs w:val="24"/>
        </w:rPr>
      </w:pPr>
      <w:r>
        <w:rPr>
          <w:rFonts w:cs="Arial"/>
          <w:b/>
          <w:bCs/>
          <w:sz w:val="24"/>
          <w:szCs w:val="24"/>
        </w:rPr>
        <w:t>Ανεξάρτητη Ριζοσπαστική  Παρέμβαση/</w:t>
      </w:r>
      <w:r>
        <w:rPr>
          <w:rFonts w:cs="Arial"/>
          <w:b/>
          <w:bCs/>
          <w:i/>
          <w:sz w:val="24"/>
          <w:szCs w:val="24"/>
        </w:rPr>
        <w:t xml:space="preserve">Ρόζα Ιμβριώτη, </w:t>
      </w:r>
      <w:r>
        <w:rPr>
          <w:rFonts w:cs="Arial"/>
          <w:b/>
          <w:bCs/>
          <w:sz w:val="24"/>
          <w:szCs w:val="24"/>
        </w:rPr>
        <w:t>Εκπαιδευτικοί σε δράση</w:t>
      </w:r>
      <w:r>
        <w:rPr>
          <w:rFonts w:cs="Arial"/>
          <w:b/>
          <w:bCs/>
          <w:i/>
          <w:sz w:val="24"/>
          <w:szCs w:val="24"/>
        </w:rPr>
        <w:t xml:space="preserve">/Μ. </w:t>
      </w:r>
      <w:proofErr w:type="spellStart"/>
      <w:r>
        <w:rPr>
          <w:rFonts w:cs="Arial"/>
          <w:b/>
          <w:bCs/>
          <w:i/>
          <w:sz w:val="24"/>
          <w:szCs w:val="24"/>
        </w:rPr>
        <w:t>Παπαμαύρος</w:t>
      </w:r>
      <w:proofErr w:type="spellEnd"/>
      <w:r>
        <w:rPr>
          <w:rFonts w:cs="Arial"/>
          <w:b/>
          <w:bCs/>
          <w:i/>
          <w:sz w:val="24"/>
          <w:szCs w:val="24"/>
        </w:rPr>
        <w:t xml:space="preserve">, </w:t>
      </w:r>
      <w:r>
        <w:rPr>
          <w:rFonts w:cs="Arial"/>
          <w:b/>
          <w:bCs/>
          <w:sz w:val="24"/>
          <w:szCs w:val="24"/>
        </w:rPr>
        <w:t>Ανεξάρτητη Ριζοσπαστική  Παρέμβαση/</w:t>
      </w:r>
      <w:r>
        <w:rPr>
          <w:rFonts w:cs="Arial"/>
          <w:b/>
          <w:bCs/>
          <w:i/>
          <w:sz w:val="24"/>
          <w:szCs w:val="24"/>
        </w:rPr>
        <w:t>Μακρυγιάννης</w:t>
      </w:r>
    </w:p>
    <w:p w:rsidR="00476073" w:rsidRDefault="00476073" w:rsidP="00476073">
      <w:pPr>
        <w:pStyle w:val="a3"/>
        <w:spacing w:line="240" w:lineRule="atLeast"/>
        <w:ind w:right="-1235"/>
        <w:jc w:val="center"/>
        <w:rPr>
          <w:rFonts w:ascii="Calibri" w:hAnsi="Calibri" w:cs="Calibri"/>
          <w:b/>
          <w:color w:val="auto"/>
          <w:sz w:val="25"/>
          <w:szCs w:val="25"/>
          <w:lang w:val="el-GR"/>
        </w:rPr>
      </w:pPr>
    </w:p>
    <w:p w:rsidR="00476073" w:rsidRPr="006C3580" w:rsidRDefault="00476073" w:rsidP="006C3580">
      <w:pPr>
        <w:jc w:val="both"/>
        <w:rPr>
          <w:sz w:val="25"/>
          <w:szCs w:val="25"/>
        </w:rPr>
      </w:pPr>
    </w:p>
    <w:p w:rsidR="006C3580" w:rsidRDefault="006C3580" w:rsidP="00070866">
      <w:pPr>
        <w:spacing w:after="240" w:line="240" w:lineRule="auto"/>
        <w:ind w:right="-1235"/>
        <w:rPr>
          <w:b/>
          <w:sz w:val="25"/>
          <w:szCs w:val="25"/>
        </w:rPr>
      </w:pPr>
    </w:p>
    <w:p w:rsidR="00B8434E" w:rsidRDefault="00E14254"/>
    <w:sectPr w:rsidR="00B8434E" w:rsidSect="00EA18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866"/>
    <w:rsid w:val="00003928"/>
    <w:rsid w:val="00011FF6"/>
    <w:rsid w:val="00024EE9"/>
    <w:rsid w:val="00043424"/>
    <w:rsid w:val="00057186"/>
    <w:rsid w:val="00070866"/>
    <w:rsid w:val="00085189"/>
    <w:rsid w:val="00155867"/>
    <w:rsid w:val="001B38B8"/>
    <w:rsid w:val="001C493D"/>
    <w:rsid w:val="001F6E47"/>
    <w:rsid w:val="00293DED"/>
    <w:rsid w:val="002B1755"/>
    <w:rsid w:val="002F1CAC"/>
    <w:rsid w:val="003138A3"/>
    <w:rsid w:val="003904C8"/>
    <w:rsid w:val="004116E2"/>
    <w:rsid w:val="00476073"/>
    <w:rsid w:val="004835D8"/>
    <w:rsid w:val="004D5171"/>
    <w:rsid w:val="004D735D"/>
    <w:rsid w:val="004E101E"/>
    <w:rsid w:val="004E33FB"/>
    <w:rsid w:val="004F0899"/>
    <w:rsid w:val="00500A17"/>
    <w:rsid w:val="0054271B"/>
    <w:rsid w:val="005B497C"/>
    <w:rsid w:val="005D5935"/>
    <w:rsid w:val="00642636"/>
    <w:rsid w:val="00695C1B"/>
    <w:rsid w:val="006B623E"/>
    <w:rsid w:val="006C3580"/>
    <w:rsid w:val="00753A48"/>
    <w:rsid w:val="007642F6"/>
    <w:rsid w:val="007E0A6B"/>
    <w:rsid w:val="007E10D0"/>
    <w:rsid w:val="008070BD"/>
    <w:rsid w:val="00811516"/>
    <w:rsid w:val="00897898"/>
    <w:rsid w:val="008A3E34"/>
    <w:rsid w:val="008C3594"/>
    <w:rsid w:val="009135BB"/>
    <w:rsid w:val="009440FD"/>
    <w:rsid w:val="009876F9"/>
    <w:rsid w:val="00992317"/>
    <w:rsid w:val="00A84090"/>
    <w:rsid w:val="00AC7C62"/>
    <w:rsid w:val="00B01EF9"/>
    <w:rsid w:val="00B37CE1"/>
    <w:rsid w:val="00B75610"/>
    <w:rsid w:val="00B85B03"/>
    <w:rsid w:val="00BA49B0"/>
    <w:rsid w:val="00C84040"/>
    <w:rsid w:val="00CD660B"/>
    <w:rsid w:val="00D1205E"/>
    <w:rsid w:val="00D64293"/>
    <w:rsid w:val="00D6762F"/>
    <w:rsid w:val="00E14254"/>
    <w:rsid w:val="00E80FD6"/>
    <w:rsid w:val="00E82FCD"/>
    <w:rsid w:val="00EA1815"/>
    <w:rsid w:val="00F20972"/>
    <w:rsid w:val="00F84067"/>
    <w:rsid w:val="00F96D3E"/>
    <w:rsid w:val="00FD137B"/>
    <w:rsid w:val="00FF48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070866"/>
    <w:rPr>
      <w:color w:val="0000FF"/>
      <w:u w:val="single"/>
    </w:rPr>
  </w:style>
  <w:style w:type="paragraph" w:styleId="a3">
    <w:name w:val="Body Text"/>
    <w:basedOn w:val="a"/>
    <w:link w:val="Char"/>
    <w:unhideWhenUsed/>
    <w:rsid w:val="006C3580"/>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6C3580"/>
    <w:rPr>
      <w:rFonts w:ascii="HellasArial" w:eastAsia="Times New Roman" w:hAnsi="HellasArial" w:cs="Times New Roman"/>
      <w:color w:val="000000"/>
      <w:sz w:val="24"/>
      <w:szCs w:val="20"/>
      <w:lang w:val="en-US"/>
    </w:rPr>
  </w:style>
  <w:style w:type="character" w:styleId="a4">
    <w:name w:val="Strong"/>
    <w:basedOn w:val="a0"/>
    <w:qFormat/>
    <w:rsid w:val="004F0899"/>
    <w:rPr>
      <w:b/>
      <w:bCs/>
    </w:rPr>
  </w:style>
  <w:style w:type="table" w:styleId="a5">
    <w:name w:val="Table Grid"/>
    <w:basedOn w:val="a1"/>
    <w:uiPriority w:val="59"/>
    <w:rsid w:val="007E1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D6762F"/>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09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planat@gmail.com" TargetMode="External"/><Relationship Id="rId5" Type="http://schemas.openxmlformats.org/officeDocument/2006/relationships/hyperlink" Target="mailto:aparaforou@yaho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1121</Words>
  <Characters>6056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3</cp:revision>
  <dcterms:created xsi:type="dcterms:W3CDTF">2020-04-10T20:01:00Z</dcterms:created>
  <dcterms:modified xsi:type="dcterms:W3CDTF">2020-04-10T20:10:00Z</dcterms:modified>
</cp:coreProperties>
</file>